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/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7"/>
        <w:gridCol w:w="333"/>
      </w:tblGrid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114567" w:rsidRDefault="00114567">
            <w:bookmarkStart w:id="0" w:name="_GoBack"/>
            <w:bookmarkEnd w:id="0"/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301DC" w:rsidRPr="005301DC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5301DC" w:rsidRPr="005301DC" w:rsidRDefault="005301DC" w:rsidP="005F73E6">
                  <w:pPr>
                    <w:framePr w:hSpace="45" w:wrap="around" w:vAnchor="text" w:hAnchor="text"/>
                    <w:spacing w:after="0" w:line="240" w:lineRule="auto"/>
                    <w:jc w:val="center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jc w:val="center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0" w:type="auto"/>
            <w:vAlign w:val="center"/>
            <w:hideMark/>
          </w:tcPr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5301DC" w:rsidRPr="005301DC" w:rsidTr="00016CC9">
        <w:trPr>
          <w:gridAfter w:val="1"/>
          <w:wAfter w:w="172" w:type="pct"/>
          <w:tblCellSpacing w:w="0" w:type="dxa"/>
        </w:trPr>
        <w:tc>
          <w:tcPr>
            <w:tcW w:w="4828" w:type="pct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7"/>
            </w:tblGrid>
            <w:tr w:rsidR="005301DC" w:rsidRPr="005301DC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5301DC" w:rsidRPr="005301DC" w:rsidRDefault="005301DC" w:rsidP="005301DC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7E898D"/>
                      <w:sz w:val="19"/>
                      <w:szCs w:val="19"/>
                      <w:lang w:eastAsia="ru-RU"/>
                    </w:rPr>
                  </w:pPr>
                </w:p>
              </w:tc>
            </w:tr>
          </w:tbl>
          <w:p w:rsidR="005301DC" w:rsidRPr="005301DC" w:rsidRDefault="005301DC" w:rsidP="005301DC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016CC9" w:rsidTr="00016CC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16CC9" w:rsidRPr="00016CC9" w:rsidRDefault="00016CC9" w:rsidP="00016CC9">
            <w:pPr>
              <w:spacing w:after="0" w:line="240" w:lineRule="auto"/>
              <w:rPr>
                <w:rFonts w:ascii="Verdana" w:eastAsia="Times New Roman" w:hAnsi="Verdana"/>
                <w:color w:val="7E898D"/>
                <w:sz w:val="19"/>
                <w:szCs w:val="19"/>
                <w:lang w:eastAsia="ru-RU"/>
              </w:rPr>
            </w:pPr>
          </w:p>
        </w:tc>
      </w:tr>
      <w:tr w:rsidR="00016CC9" w:rsidRPr="004B5781" w:rsidTr="00016CC9">
        <w:trPr>
          <w:tblCellSpacing w:w="0" w:type="dxa"/>
        </w:trPr>
        <w:tc>
          <w:tcPr>
            <w:tcW w:w="5000" w:type="pct"/>
            <w:gridSpan w:val="2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90"/>
            </w:tblGrid>
            <w:tr w:rsidR="00016CC9" w:rsidRPr="004B5781">
              <w:trPr>
                <w:tblCellSpacing w:w="0" w:type="dxa"/>
              </w:trPr>
              <w:tc>
                <w:tcPr>
                  <w:tcW w:w="5000" w:type="pct"/>
                  <w:vAlign w:val="bottom"/>
                  <w:hideMark/>
                </w:tcPr>
                <w:p w:rsidR="004B5781" w:rsidRPr="004B5781" w:rsidRDefault="00A713A7" w:rsidP="00C56324">
                  <w:pPr>
                    <w:pStyle w:val="a9"/>
                    <w:shd w:val="clear" w:color="auto" w:fill="FFFFFF"/>
                    <w:rPr>
                      <w:rFonts w:ascii="Verdana" w:hAnsi="Verdana"/>
                    </w:rPr>
                  </w:pPr>
                  <w:r w:rsidRPr="004B5781">
                    <w:rPr>
                      <w:rFonts w:ascii="Verdana" w:hAnsi="Verdana"/>
                    </w:rPr>
                    <w:t xml:space="preserve">Проектная декларация </w:t>
                  </w:r>
                  <w:r w:rsidRPr="004B5781">
                    <w:rPr>
                      <w:rFonts w:ascii="Verdana" w:hAnsi="Verdana"/>
                    </w:rPr>
                    <w:br/>
                    <w:t xml:space="preserve">по строительству  </w:t>
                  </w:r>
                  <w:r w:rsidR="004B5781" w:rsidRPr="004B5781">
                    <w:rPr>
                      <w:rFonts w:ascii="Verdana" w:hAnsi="Verdana"/>
                    </w:rPr>
                    <w:t xml:space="preserve"> многоквартирного жилого дома со встроенн</w:t>
                  </w:r>
                  <w:r w:rsidR="00951E4B">
                    <w:rPr>
                      <w:rFonts w:ascii="Verdana" w:hAnsi="Verdana"/>
                    </w:rPr>
                    <w:t>ой аптекой,</w:t>
                  </w:r>
                  <w:r w:rsidR="004B5781" w:rsidRPr="004B5781">
                    <w:rPr>
                      <w:rFonts w:ascii="Verdana" w:hAnsi="Verdana"/>
                    </w:rPr>
                    <w:t xml:space="preserve"> </w:t>
                  </w:r>
                  <w:r w:rsidR="00951E4B">
                    <w:rPr>
                      <w:rFonts w:ascii="Verdana" w:hAnsi="Verdana"/>
                    </w:rPr>
                    <w:t>встроенным раздаточным пунктом молочной кухни (корпус 3)</w:t>
                  </w:r>
                  <w:r w:rsidR="004B5781" w:rsidRPr="004B5781">
                    <w:rPr>
                      <w:rFonts w:ascii="Verdana" w:hAnsi="Verdana"/>
                    </w:rPr>
                    <w:t xml:space="preserve"> по адресу: Ленинградская область, Всеволожский район, земли САОЗТ «Ручьи», </w:t>
                  </w:r>
                </w:p>
                <w:p w:rsidR="002E1832" w:rsidRPr="004B5781" w:rsidRDefault="004B5781" w:rsidP="00C56324">
                  <w:pPr>
                    <w:pStyle w:val="a9"/>
                    <w:shd w:val="clear" w:color="auto" w:fill="FFFFFF"/>
                    <w:rPr>
                      <w:rFonts w:ascii="Verdana" w:hAnsi="Verdana"/>
                      <w:b w:val="0"/>
                    </w:rPr>
                  </w:pPr>
                  <w:r w:rsidRPr="004B5781">
                    <w:rPr>
                      <w:rFonts w:ascii="Verdana" w:hAnsi="Verdana"/>
                    </w:rPr>
                    <w:t xml:space="preserve"> </w:t>
                  </w:r>
                  <w:r w:rsidRPr="004B5781">
                    <w:rPr>
                      <w:rFonts w:ascii="Verdana" w:hAnsi="Verdana"/>
                      <w:lang w:val="en-US"/>
                    </w:rPr>
                    <w:t>I</w:t>
                  </w:r>
                  <w:r w:rsidR="00951E4B">
                    <w:rPr>
                      <w:rFonts w:ascii="Verdana" w:hAnsi="Verdana"/>
                      <w:lang w:val="en-US"/>
                    </w:rPr>
                    <w:t>I</w:t>
                  </w:r>
                  <w:r w:rsidRPr="004B5781">
                    <w:rPr>
                      <w:rFonts w:ascii="Verdana" w:hAnsi="Verdana"/>
                    </w:rPr>
                    <w:t xml:space="preserve"> этап строительства </w:t>
                  </w:r>
                  <w:r w:rsidR="00C56324" w:rsidRPr="004B5781">
                    <w:rPr>
                      <w:rFonts w:ascii="Verdana" w:hAnsi="Verdana"/>
                    </w:rPr>
                    <w:t xml:space="preserve"> </w:t>
                  </w:r>
                </w:p>
                <w:p w:rsidR="00A713A7" w:rsidRPr="004B578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г. Санкт - Петербург                                                  </w:t>
                  </w:r>
                  <w:r w:rsidR="00C652BC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         </w:t>
                  </w:r>
                  <w:r w:rsidR="0032313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C652BC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  </w:t>
                  </w:r>
                  <w:r w:rsidR="009A3681" w:rsidRPr="009A36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01 </w:t>
                  </w:r>
                  <w:r w:rsidR="009A36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сентября 20</w:t>
                  </w:r>
                  <w:r w:rsidR="00C56324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0567EB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года </w:t>
                  </w:r>
                </w:p>
                <w:p w:rsidR="00AC19F0" w:rsidRPr="00E21CF9" w:rsidRDefault="00AC19F0" w:rsidP="00AC19F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E21CF9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(редакция с изменениями от </w:t>
                  </w:r>
                  <w:r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15 сентября </w:t>
                  </w:r>
                  <w:r w:rsidRPr="00E21CF9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201</w:t>
                  </w:r>
                  <w:r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E21CF9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г.)</w:t>
                  </w:r>
                </w:p>
                <w:p w:rsidR="00A713A7" w:rsidRPr="004B578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Информация о застройщике </w:t>
                  </w:r>
                </w:p>
                <w:p w:rsidR="00A713A7" w:rsidRPr="004B578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1. Полное наименование застройщика: Общество с ограниченной ответственностью &lt;Норманн</w:t>
                  </w:r>
                  <w:r w:rsidR="004B5781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ЛО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&gt; </w:t>
                  </w:r>
                </w:p>
                <w:p w:rsidR="004B5781" w:rsidRPr="004B5781" w:rsidRDefault="00A713A7" w:rsidP="004B5781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4B5781">
                    <w:rPr>
                      <w:color w:val="auto"/>
                      <w:sz w:val="20"/>
                      <w:szCs w:val="20"/>
                    </w:rPr>
                    <w:t xml:space="preserve">1.1. Юридический адрес: </w:t>
                  </w:r>
                  <w:r w:rsidR="004B5781" w:rsidRPr="004B5781">
                    <w:rPr>
                      <w:color w:val="auto"/>
                      <w:sz w:val="20"/>
                      <w:szCs w:val="20"/>
                    </w:rPr>
                    <w:t xml:space="preserve"> 188643, Ленинградская область, Всеволожский район, г.Всеволожск, ул. Социалистическая, д. 114-А. </w:t>
                  </w:r>
                </w:p>
                <w:p w:rsidR="00A713A7" w:rsidRPr="004B578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Адрес фактического местонахождения: </w:t>
                  </w:r>
                  <w:r w:rsidR="003D56E2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191</w:t>
                  </w:r>
                  <w:r w:rsidR="007B122B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167</w:t>
                  </w:r>
                  <w:r w:rsidR="003D56E2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г. Санкт-Петербург, пл. Ал. Невского, д. 2, лит. Е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A713A7" w:rsidRPr="004B578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1.2. Режим работы застройщика: с 9.30 до 18.00 по будням. Суббота и воскресенье - выходные. </w:t>
                  </w:r>
                </w:p>
                <w:p w:rsidR="004B578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2. Информация о государственной регистрации застройщика: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B5781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r w:rsidR="004B5781" w:rsidRPr="004B578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ООО «Норманн ЛО»   зарегистрировано Инспекцией Федеральной налоговой службы по Всеволожскому району Ленинградской области от 24 ноября 2006 года серия 47 № 002547453, основной государственный регистрационный номер 1064703079792, ИНН 4703090799</w:t>
                  </w:r>
                  <w:r w:rsidR="004B578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>.</w:t>
                  </w:r>
                  <w:r w:rsidR="004B5781" w:rsidRPr="004B5781"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A713A7" w:rsidRPr="004B5781" w:rsidRDefault="00A713A7" w:rsidP="00A713A7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3. Информация об учредителях (участниках) застройщика: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A40892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Общество с ограниченной ответственностью «Норманн-Холдинг»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- 100%</w:t>
                  </w:r>
                  <w:r w:rsidR="00497C4D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2B6E2F" w:rsidRPr="004979BE" w:rsidRDefault="00A713A7" w:rsidP="00DB13B6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</w:pPr>
                  <w:r w:rsidRPr="004B5781">
                    <w:rPr>
                      <w:b/>
                      <w:color w:val="auto"/>
                      <w:sz w:val="20"/>
                      <w:szCs w:val="20"/>
                    </w:rPr>
                    <w:t>4. Информация о проектах строительства объектов недвижимости, в которых принимал участие застройщик в течение трех лет, предшествующих опубликованию проектной декларации:</w:t>
                  </w:r>
                  <w:r w:rsidR="002B6E2F" w:rsidRPr="005A2C75">
                    <w:rPr>
                      <w:rStyle w:val="a4"/>
                      <w:color w:val="000000"/>
                      <w:sz w:val="20"/>
                      <w:szCs w:val="20"/>
                    </w:rPr>
                    <w:t xml:space="preserve"> </w:t>
                  </w:r>
                  <w:r w:rsidR="002B6E2F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строительств</w:t>
                  </w:r>
                  <w:r w:rsidR="00F035FC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о</w:t>
                  </w:r>
                  <w:r w:rsidR="002B6E2F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жилых корпусов со встроенными нежилыми помещениями (</w:t>
                  </w:r>
                  <w:r w:rsidR="002B6E2F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  <w:r w:rsidR="002B6E2F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этап – корпус 1, 2) по адресу: Ленинградская область, Всеволожский район, г. Всеволожск, переулок Армянский, участок 26</w:t>
                  </w:r>
                  <w:r w:rsid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, плановый срок завершения строительно-монтажных работ –</w:t>
                  </w:r>
                  <w:r w:rsidR="00DB13B6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="00DB13B6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кв. </w:t>
                  </w:r>
                  <w:r w:rsidR="00DB13B6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2012</w:t>
                  </w:r>
                  <w:r w:rsid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, введен в эксплуатацию </w:t>
                  </w:r>
                  <w:r w:rsidR="00A41590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–</w:t>
                  </w:r>
                  <w:r w:rsid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="00A41590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="00A41590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кв. 2013г.</w:t>
                  </w:r>
                  <w:r w:rsidR="004979BE" w:rsidRP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; строительств</w:t>
                  </w:r>
                  <w:r w:rsidR="0004160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о</w:t>
                  </w:r>
                  <w:r w:rsidR="004979BE" w:rsidRP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жилых корпусов со встроенными нежилыми помещениями (</w:t>
                  </w:r>
                  <w:r w:rsidR="004979BE" w:rsidRPr="004979BE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II</w:t>
                  </w:r>
                  <w:r w:rsidR="004979BE" w:rsidRP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этап – корпуса 3, 4) по адресу: Ленинградская область, Всеволожский район, г. Всеволожск, переулок Армянский, участок 26</w:t>
                  </w:r>
                  <w:r w:rsid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, плановый срок завершения строительно-монтажных работ –</w:t>
                  </w:r>
                  <w:r w:rsidR="004979BE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  <w:r w:rsidR="004979BE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кв. </w:t>
                  </w:r>
                  <w:r w:rsidR="004979BE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2012</w:t>
                  </w:r>
                  <w:r w:rsid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, введен в эксплуатацию – </w:t>
                  </w:r>
                  <w:r w:rsidR="004979BE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кв. 2013г</w:t>
                  </w:r>
                  <w:r w:rsidR="004979BE" w:rsidRP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.; строительству жилых корпусов со встроенными нежилыми помещениями (</w:t>
                  </w:r>
                  <w:r w:rsidR="004979BE" w:rsidRPr="004979BE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III</w:t>
                  </w:r>
                  <w:r w:rsidR="004979BE" w:rsidRPr="004979BE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этап – корпуса 5,6,7) по адресу: Ленинградская область, Всеволожский район, г. Всеволожск, переулок Армянский, участок 26б</w:t>
                  </w:r>
                  <w:r w:rsidR="00F035FC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, плановый срок завершения строительно-монтажных работ –</w:t>
                  </w:r>
                  <w:r w:rsidR="00F035FC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  <w:r w:rsidR="00F035FC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="00F035FC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кв. </w:t>
                  </w:r>
                  <w:r w:rsidR="00F035FC" w:rsidRPr="00DB13B6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201</w:t>
                  </w:r>
                  <w:r w:rsidR="00F035FC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3, введен в эксплуатацию – </w:t>
                  </w:r>
                  <w:r w:rsidR="00F035FC">
                    <w:rPr>
                      <w:rStyle w:val="a4"/>
                      <w:b w:val="0"/>
                      <w:color w:val="000000"/>
                      <w:sz w:val="20"/>
                      <w:szCs w:val="20"/>
                      <w:lang w:val="en-US"/>
                    </w:rPr>
                    <w:t>IV</w:t>
                  </w:r>
                  <w:r w:rsidR="00F035FC" w:rsidRPr="00F035FC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 xml:space="preserve"> </w:t>
                  </w:r>
                  <w:r w:rsidR="00F035FC">
                    <w:rPr>
                      <w:rStyle w:val="a4"/>
                      <w:b w:val="0"/>
                      <w:color w:val="000000"/>
                      <w:sz w:val="20"/>
                      <w:szCs w:val="20"/>
                    </w:rPr>
                    <w:t>кв. 2013г.</w:t>
                  </w:r>
                </w:p>
                <w:p w:rsidR="00A713A7" w:rsidRPr="004B5781" w:rsidRDefault="00A713A7" w:rsidP="00C9156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5.  Информация о виде лицензируемой деятельности, номере лицензии, сроке её действия, об органе, выдавшем лицензию, если вид деятельности подлежит лицензированию в соответствии с федеральным законом: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 xml:space="preserve">Нет. В соответствии с федеральным законом от 08.08.2001 № 128-ФЗ «О лицензировании отдельных видов деятельности» лицензирование деятельности по строительству зданий и сооружений прекращено с 1 января 2010 года. </w:t>
                  </w:r>
                </w:p>
                <w:p w:rsidR="0000642C" w:rsidRPr="0000642C" w:rsidRDefault="00A713A7" w:rsidP="0000642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4B5781">
                    <w:rPr>
                      <w:rFonts w:ascii="Verdana" w:hAnsi="Verdana"/>
                      <w:b/>
                      <w:sz w:val="20"/>
                      <w:szCs w:val="20"/>
                    </w:rPr>
                    <w:lastRenderedPageBreak/>
                    <w:t>6.</w:t>
                  </w:r>
                  <w:r w:rsidRPr="004B5781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111A29" w:rsidRPr="004B5781">
                    <w:rPr>
                      <w:rStyle w:val="a4"/>
                      <w:rFonts w:ascii="Verdana" w:hAnsi="Verdana"/>
                      <w:sz w:val="20"/>
                      <w:szCs w:val="20"/>
                    </w:rPr>
                    <w:t xml:space="preserve"> Финансовый результат текущего года, размер кредиторской задолженности на </w:t>
                  </w:r>
                  <w:r w:rsidR="00111A29" w:rsidRPr="00004B64">
                    <w:rPr>
                      <w:rStyle w:val="a4"/>
                      <w:rFonts w:ascii="Verdana" w:hAnsi="Verdana"/>
                      <w:sz w:val="20"/>
                      <w:szCs w:val="20"/>
                    </w:rPr>
                    <w:t>дату опубликования проектной декларации:</w:t>
                  </w:r>
                  <w:r w:rsidR="00660A12" w:rsidRPr="00004B64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657F7D" w:rsidRPr="00004B64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00642C" w:rsidRPr="0000642C">
                    <w:rPr>
                      <w:rFonts w:ascii="Verdana" w:hAnsi="Verdana"/>
                      <w:sz w:val="20"/>
                      <w:szCs w:val="20"/>
                    </w:rPr>
                    <w:t>Финансовый результат на 30.06.2014 составил 128 тыс. руб. (Сто двадцать восемь тысяч рублей)</w:t>
                  </w:r>
                  <w:r w:rsidR="0000642C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 w:rsidR="0000642C" w:rsidRPr="0000642C">
                    <w:rPr>
                      <w:rFonts w:ascii="Verdana" w:hAnsi="Verdana"/>
                      <w:sz w:val="20"/>
                      <w:szCs w:val="20"/>
                    </w:rPr>
                    <w:t>Размер кредиторской задолженности  на 30.06.2014 составил 795 059 тыс. руб. (Семьсот девяносто пять миллионов пятьдесят девять тысяч рублей)</w:t>
                  </w:r>
                  <w:r w:rsidR="0000642C">
                    <w:rPr>
                      <w:rFonts w:ascii="Verdana" w:hAnsi="Verdana"/>
                      <w:sz w:val="20"/>
                      <w:szCs w:val="20"/>
                    </w:rPr>
                    <w:t>.</w:t>
                  </w:r>
                  <w:r w:rsidR="0000642C" w:rsidRPr="0000642C">
                    <w:rPr>
                      <w:rFonts w:ascii="Verdana" w:hAnsi="Verdana"/>
                      <w:sz w:val="20"/>
                      <w:szCs w:val="20"/>
                    </w:rPr>
                    <w:t>Размер дебиторской задолженности  на 30.06.2014 составил 107 017 тыс. руб. (Сто семь миллионов семнадцать тысяч рублей).</w:t>
                  </w:r>
                </w:p>
                <w:p w:rsidR="00DD2C68" w:rsidRPr="004B5781" w:rsidRDefault="00DD2C68" w:rsidP="003260E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hAnsi="Verdana"/>
                      <w:b/>
                      <w:sz w:val="20"/>
                      <w:szCs w:val="20"/>
                    </w:rPr>
                    <w:t>7.1.Цель проекта строительства</w:t>
                  </w:r>
                  <w:r w:rsidRPr="004B5781">
                    <w:rPr>
                      <w:rFonts w:ascii="Verdana" w:hAnsi="Verdana"/>
                      <w:sz w:val="20"/>
                      <w:szCs w:val="20"/>
                    </w:rPr>
                    <w:t xml:space="preserve">:   строительство </w:t>
                  </w:r>
                  <w:r w:rsidRPr="004B5781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="00BE7EC6" w:rsidRPr="00401B7F">
                    <w:rPr>
                      <w:rFonts w:ascii="Verdana" w:hAnsi="Verdana" w:cs="Arial"/>
                      <w:sz w:val="20"/>
                      <w:szCs w:val="20"/>
                    </w:rPr>
                    <w:t>20</w:t>
                  </w:r>
                  <w:r w:rsidRPr="00401B7F">
                    <w:rPr>
                      <w:rFonts w:ascii="Verdana" w:hAnsi="Verdana" w:cs="Arial"/>
                      <w:sz w:val="20"/>
                      <w:szCs w:val="20"/>
                    </w:rPr>
                    <w:t xml:space="preserve"> этажного, в том числе  </w:t>
                  </w:r>
                  <w:r w:rsidR="00C94A87" w:rsidRPr="00401B7F">
                    <w:rPr>
                      <w:rFonts w:ascii="Verdana" w:hAnsi="Verdana" w:cs="Arial"/>
                      <w:sz w:val="20"/>
                      <w:szCs w:val="20"/>
                    </w:rPr>
                    <w:t>подземной части (</w:t>
                  </w:r>
                  <w:r w:rsidR="00304961" w:rsidRPr="00401B7F">
                    <w:rPr>
                      <w:rFonts w:ascii="Verdana" w:hAnsi="Verdana" w:cs="Arial"/>
                      <w:sz w:val="20"/>
                      <w:szCs w:val="20"/>
                    </w:rPr>
                    <w:t>подвал</w:t>
                  </w:r>
                  <w:r w:rsidR="00C94A87" w:rsidRPr="00401B7F">
                    <w:rPr>
                      <w:rFonts w:ascii="Verdana" w:hAnsi="Verdana" w:cs="Arial"/>
                      <w:sz w:val="20"/>
                      <w:szCs w:val="20"/>
                    </w:rPr>
                    <w:t>)</w:t>
                  </w:r>
                  <w:r w:rsidR="0064777B" w:rsidRPr="00401B7F">
                    <w:rPr>
                      <w:rFonts w:ascii="Verdana" w:hAnsi="Verdana" w:cs="Arial"/>
                      <w:sz w:val="20"/>
                      <w:szCs w:val="20"/>
                    </w:rPr>
                    <w:t xml:space="preserve"> и технического </w:t>
                  </w:r>
                  <w:r w:rsidR="00BA3CB3" w:rsidRPr="00401B7F">
                    <w:rPr>
                      <w:rFonts w:ascii="Verdana" w:hAnsi="Verdana" w:cs="Arial"/>
                      <w:sz w:val="20"/>
                      <w:szCs w:val="20"/>
                    </w:rPr>
                    <w:t xml:space="preserve"> этажа (</w:t>
                  </w:r>
                  <w:r w:rsidR="0064777B" w:rsidRPr="00401B7F">
                    <w:rPr>
                      <w:rFonts w:ascii="Verdana" w:hAnsi="Verdana" w:cs="Arial"/>
                      <w:sz w:val="20"/>
                      <w:szCs w:val="20"/>
                    </w:rPr>
                    <w:t>чердака</w:t>
                  </w:r>
                  <w:r w:rsidR="00BA3CB3" w:rsidRPr="00401B7F">
                    <w:rPr>
                      <w:rFonts w:ascii="Verdana" w:hAnsi="Verdana" w:cs="Arial"/>
                      <w:sz w:val="20"/>
                      <w:szCs w:val="20"/>
                    </w:rPr>
                    <w:t>)</w:t>
                  </w:r>
                  <w:r w:rsidRPr="00401B7F">
                    <w:rPr>
                      <w:rFonts w:ascii="Verdana" w:hAnsi="Verdana" w:cs="Arial"/>
                      <w:sz w:val="20"/>
                      <w:szCs w:val="20"/>
                    </w:rPr>
                    <w:t xml:space="preserve">  </w:t>
                  </w:r>
                  <w:r w:rsidR="00401B7F" w:rsidRPr="00401B7F">
                    <w:rPr>
                      <w:rFonts w:ascii="Verdana" w:hAnsi="Verdana" w:cs="Arial"/>
                      <w:sz w:val="20"/>
                      <w:szCs w:val="20"/>
                    </w:rPr>
                    <w:t>5</w:t>
                  </w:r>
                  <w:r w:rsidR="00BE7EC6" w:rsidRPr="00401B7F">
                    <w:rPr>
                      <w:rFonts w:ascii="Verdana" w:hAnsi="Verdana" w:cs="Arial"/>
                      <w:sz w:val="20"/>
                      <w:szCs w:val="20"/>
                    </w:rPr>
                    <w:t>-</w:t>
                  </w:r>
                  <w:r w:rsidR="00401B7F" w:rsidRPr="00401B7F">
                    <w:rPr>
                      <w:rFonts w:ascii="Verdana" w:hAnsi="Verdana" w:cs="Arial"/>
                      <w:sz w:val="20"/>
                      <w:szCs w:val="20"/>
                    </w:rPr>
                    <w:t>ти</w:t>
                  </w:r>
                  <w:r w:rsidR="00BE7EC6" w:rsidRPr="00401B7F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r w:rsidRPr="00401B7F">
                    <w:rPr>
                      <w:rFonts w:ascii="Verdana" w:hAnsi="Verdana" w:cs="Arial"/>
                      <w:sz w:val="20"/>
                      <w:szCs w:val="20"/>
                    </w:rPr>
                    <w:t xml:space="preserve">секционного </w:t>
                  </w:r>
                  <w:r w:rsidR="0056076A" w:rsidRPr="00401B7F">
                    <w:rPr>
                      <w:rFonts w:ascii="Verdana" w:hAnsi="Verdana" w:cs="Arial"/>
                      <w:sz w:val="20"/>
                      <w:szCs w:val="20"/>
                    </w:rPr>
                    <w:t>(</w:t>
                  </w:r>
                  <w:r w:rsidR="00401B7F" w:rsidRPr="00401B7F">
                    <w:rPr>
                      <w:rFonts w:ascii="Verdana" w:hAnsi="Verdana" w:cs="Arial"/>
                      <w:sz w:val="20"/>
                      <w:szCs w:val="20"/>
                    </w:rPr>
                    <w:t>6,7,8,9,10</w:t>
                  </w:r>
                  <w:r w:rsidR="0056076A" w:rsidRPr="00401B7F">
                    <w:rPr>
                      <w:rFonts w:ascii="Verdana" w:hAnsi="Verdana" w:cs="Arial"/>
                      <w:sz w:val="20"/>
                      <w:szCs w:val="20"/>
                    </w:rPr>
                    <w:t xml:space="preserve"> секции) </w:t>
                  </w:r>
                  <w:r w:rsidRPr="00401B7F">
                    <w:rPr>
                      <w:rFonts w:ascii="Verdana" w:hAnsi="Verdana" w:cs="Arial"/>
                      <w:sz w:val="20"/>
                      <w:szCs w:val="20"/>
                    </w:rPr>
                    <w:t>м</w:t>
                  </w:r>
                  <w:r w:rsidRPr="00401B7F">
                    <w:rPr>
                      <w:rFonts w:ascii="Verdana" w:hAnsi="Verdana"/>
                      <w:sz w:val="20"/>
                      <w:szCs w:val="20"/>
                    </w:rPr>
                    <w:t>ногоквартирного жилого  дома  со</w:t>
                  </w:r>
                  <w:r w:rsidR="003260EE" w:rsidRPr="00401B7F">
                    <w:rPr>
                      <w:rFonts w:ascii="Verdana" w:hAnsi="Verdana"/>
                      <w:sz w:val="20"/>
                      <w:szCs w:val="20"/>
                    </w:rPr>
                    <w:t xml:space="preserve"> встроенн</w:t>
                  </w:r>
                  <w:r w:rsidR="00401B7F" w:rsidRPr="00401B7F">
                    <w:rPr>
                      <w:rFonts w:ascii="Verdana" w:hAnsi="Verdana"/>
                      <w:sz w:val="20"/>
                      <w:szCs w:val="20"/>
                    </w:rPr>
                    <w:t>ой аптекой, встроенным раздаточным пунктом</w:t>
                  </w:r>
                  <w:r w:rsidR="00401B7F">
                    <w:rPr>
                      <w:rFonts w:ascii="Verdana" w:hAnsi="Verdana"/>
                      <w:sz w:val="20"/>
                      <w:szCs w:val="20"/>
                    </w:rPr>
                    <w:t xml:space="preserve"> молочной кухни (корпус 3)</w:t>
                  </w:r>
                  <w:r w:rsidR="00BE7EC6">
                    <w:rPr>
                      <w:rFonts w:ascii="Verdana" w:hAnsi="Verdana"/>
                      <w:sz w:val="20"/>
                      <w:szCs w:val="20"/>
                    </w:rPr>
                    <w:t xml:space="preserve">, </w:t>
                  </w:r>
                  <w:r w:rsidR="00401B7F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  <w:r w:rsidR="00BE7EC6">
                    <w:rPr>
                      <w:rFonts w:ascii="Verdana" w:hAnsi="Verdana"/>
                      <w:sz w:val="20"/>
                      <w:szCs w:val="20"/>
                    </w:rPr>
                    <w:t xml:space="preserve"> этап строительства</w:t>
                  </w:r>
                  <w:r w:rsidR="00C94A87" w:rsidRPr="00BE7EC6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="003260EE" w:rsidRPr="00BE7EC6">
                    <w:rPr>
                      <w:rFonts w:ascii="Verdana" w:hAnsi="Verdana"/>
                      <w:sz w:val="20"/>
                      <w:szCs w:val="20"/>
                    </w:rPr>
                    <w:t xml:space="preserve">  по адресу: Ленинградск</w:t>
                  </w:r>
                  <w:r w:rsidR="003260EE" w:rsidRPr="004B5781">
                    <w:rPr>
                      <w:rFonts w:ascii="Verdana" w:hAnsi="Verdana"/>
                      <w:sz w:val="20"/>
                      <w:szCs w:val="20"/>
                    </w:rPr>
                    <w:t>ая область, Всеволожский район, земли САОЗТ «Ручьи»</w:t>
                  </w:r>
                  <w:r w:rsidRPr="004B5781">
                    <w:rPr>
                      <w:rFonts w:ascii="Verdana" w:hAnsi="Verdana"/>
                      <w:sz w:val="20"/>
                      <w:szCs w:val="20"/>
                    </w:rPr>
                    <w:t xml:space="preserve">  (далее - Объект).</w:t>
                  </w:r>
                  <w:r w:rsidRPr="004B5781">
                    <w:rPr>
                      <w:rFonts w:ascii="Verdana" w:hAnsi="Verdana" w:cs="Arial"/>
                      <w:sz w:val="20"/>
                      <w:szCs w:val="20"/>
                    </w:rPr>
                    <w:t xml:space="preserve">  </w:t>
                  </w:r>
                </w:p>
                <w:p w:rsidR="00DD2C68" w:rsidRPr="004B5781" w:rsidRDefault="00DD2C68" w:rsidP="00DD2C68">
                  <w:pPr>
                    <w:pStyle w:val="a3"/>
                    <w:spacing w:before="0" w:beforeAutospacing="0" w:after="0" w:afterAutospacing="0"/>
                    <w:ind w:right="-1"/>
                    <w:jc w:val="both"/>
                    <w:rPr>
                      <w:rStyle w:val="a4"/>
                      <w:color w:val="auto"/>
                      <w:sz w:val="20"/>
                      <w:szCs w:val="20"/>
                    </w:rPr>
                  </w:pPr>
                  <w:r w:rsidRPr="004B5781">
                    <w:rPr>
                      <w:rStyle w:val="a4"/>
                      <w:color w:val="auto"/>
                      <w:sz w:val="20"/>
                      <w:szCs w:val="20"/>
                    </w:rPr>
                    <w:t>8. Этапы строительства объекта:</w:t>
                  </w:r>
                </w:p>
                <w:p w:rsidR="00016CC9" w:rsidRPr="009A3681" w:rsidRDefault="00DD2C68" w:rsidP="00A713A7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016CC9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.1.1. Начало строительства </w:t>
                  </w:r>
                  <w:r w:rsidR="0011684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–</w:t>
                  </w:r>
                  <w:r w:rsidR="00016CC9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684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val="en-US" w:eastAsia="ru-RU"/>
                    </w:rPr>
                    <w:t>I</w:t>
                  </w:r>
                  <w:r w:rsidR="0071504C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val="en-US" w:eastAsia="ru-RU"/>
                    </w:rPr>
                    <w:t>II</w:t>
                  </w:r>
                  <w:r w:rsidR="0011684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квартал 201</w:t>
                  </w:r>
                  <w:r w:rsidR="0071504C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4</w:t>
                  </w:r>
                  <w:r w:rsidR="0011684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016CC9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,</w:t>
                  </w:r>
                  <w:r w:rsidR="00016CC9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br/>
                  </w:r>
                  <w:r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8</w:t>
                  </w:r>
                  <w:r w:rsidR="002A5E5E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.1.2. Окончание строительства</w:t>
                  </w:r>
                  <w:r w:rsidR="00016CC9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- </w:t>
                  </w:r>
                  <w:r w:rsidR="0029250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9250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val="en-US" w:eastAsia="ru-RU"/>
                    </w:rPr>
                    <w:t>I</w:t>
                  </w:r>
                  <w:r w:rsidR="00AC19F0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9250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квартал</w:t>
                  </w:r>
                  <w:r w:rsidR="0029250F" w:rsidRPr="009A368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7D3E76" w:rsidRPr="009A368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201</w:t>
                  </w:r>
                  <w:r w:rsidR="009A3681" w:rsidRPr="009A368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7</w:t>
                  </w:r>
                  <w:r w:rsidR="00AC19F0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7D3E76" w:rsidRPr="009A3681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года</w:t>
                  </w:r>
                  <w:r w:rsidR="00016CC9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810BCA" w:rsidRPr="004B5781" w:rsidRDefault="00DD2C6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9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Результаты проведения государственной экспертизы проектной документации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Положительное заключение </w:t>
                  </w:r>
                  <w:r w:rsidR="003479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не</w:t>
                  </w:r>
                  <w:r w:rsidR="00447E7F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государственной экспертизы</w:t>
                  </w:r>
                  <w:r w:rsidR="00A93DD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выданное г</w:t>
                  </w:r>
                  <w:r w:rsidR="00447E7F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осударственн</w:t>
                  </w:r>
                  <w:r w:rsidR="00A93DD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ым</w:t>
                  </w:r>
                  <w:r w:rsidR="00447E7F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автономн</w:t>
                  </w:r>
                  <w:r w:rsidR="00A93DD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ым</w:t>
                  </w:r>
                  <w:r w:rsidR="00447E7F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47E7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учреждение</w:t>
                  </w:r>
                  <w:r w:rsidR="00A93DDE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м</w:t>
                  </w:r>
                  <w:r w:rsidR="006A65D5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«</w:t>
                  </w:r>
                  <w:r w:rsidR="00447E7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Управление государственной экспертизы </w:t>
                  </w:r>
                  <w:r w:rsidR="00810BCA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Л</w:t>
                  </w:r>
                  <w:r w:rsidR="00447E7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енинградской области</w:t>
                  </w:r>
                  <w:r w:rsidR="006A65D5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» рег.</w:t>
                  </w:r>
                  <w:r w:rsidR="00016CC9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30AA8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№</w:t>
                  </w:r>
                  <w:r w:rsidR="00447E7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4-1-</w:t>
                  </w:r>
                  <w:r w:rsidR="00562260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1-00</w:t>
                  </w:r>
                  <w:r w:rsidR="009A3681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22</w:t>
                  </w:r>
                  <w:r w:rsidR="00562260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-14</w:t>
                  </w:r>
                  <w:r w:rsidR="00447E7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9A3681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11</w:t>
                  </w:r>
                  <w:r w:rsidR="00447E7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.0</w:t>
                  </w:r>
                  <w:r w:rsidR="009A3681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8</w:t>
                  </w:r>
                  <w:r w:rsidR="00447E7F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.201</w:t>
                  </w:r>
                  <w:r w:rsidR="00562260" w:rsidRPr="009A368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4</w:t>
                  </w:r>
                  <w:r w:rsidR="00447E7F" w:rsidRPr="00401B7F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47E7F"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года.</w:t>
                  </w:r>
                </w:p>
                <w:p w:rsidR="00016CC9" w:rsidRPr="004B5781" w:rsidRDefault="00630AA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D2C68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10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Разрешение на </w:t>
                  </w:r>
                  <w:r w:rsidR="00016CC9" w:rsidRPr="00F75624">
                    <w:rPr>
                      <w:rFonts w:ascii="Verdana" w:eastAsia="Times New Roman" w:hAnsi="Verdana"/>
                      <w:b/>
                      <w:color w:val="000000" w:themeColor="text1"/>
                      <w:sz w:val="20"/>
                      <w:szCs w:val="20"/>
                      <w:lang w:eastAsia="ru-RU"/>
                    </w:rPr>
                    <w:t>строительство</w:t>
                  </w:r>
                  <w:r w:rsidR="00016CC9" w:rsidRPr="00F75624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№ </w:t>
                  </w:r>
                  <w:r w:rsidR="00447E7F" w:rsidRPr="00F75624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val="en-US" w:eastAsia="ru-RU"/>
                    </w:rPr>
                    <w:t>RU</w:t>
                  </w:r>
                  <w:r w:rsidR="00447E7F" w:rsidRPr="00F75624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47504307-</w:t>
                  </w:r>
                  <w:r w:rsidR="009A3681" w:rsidRPr="00F75624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57</w:t>
                  </w:r>
                  <w:r w:rsidR="00016CC9" w:rsidRPr="00F75624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9A3681" w:rsidRPr="00F75624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22 августа </w:t>
                  </w:r>
                  <w:r w:rsidR="00447E7F" w:rsidRPr="00F75624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201</w:t>
                  </w:r>
                  <w:r w:rsidR="00BB4315" w:rsidRPr="00F75624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4</w:t>
                  </w:r>
                  <w:r w:rsidR="0011684F" w:rsidRPr="00F75624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года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выдано</w:t>
                  </w:r>
                  <w:r w:rsidR="00447E7F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Администрацией муниципального образования </w:t>
                  </w:r>
                  <w:r w:rsidR="00810BCA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«Муринское сельское поселение» Всеволожского муниципального района Ленинградской области</w:t>
                  </w:r>
                  <w:r w:rsidR="00A93DD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Срок действия разрешения - </w:t>
                  </w:r>
                  <w:r w:rsidR="00030AAF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о </w:t>
                  </w:r>
                  <w:r w:rsidR="009A36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22 ноября</w:t>
                  </w:r>
                  <w:r w:rsidR="00810BCA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201</w:t>
                  </w:r>
                  <w:r w:rsidR="00BB431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="006A65D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г.</w:t>
                  </w: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Информация о правах застройщика на земельный участок: </w:t>
                  </w:r>
                </w:p>
                <w:p w:rsidR="0065064D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Земельный участок </w:t>
                  </w:r>
                  <w:r w:rsidR="00413CE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принадлежит застройщику </w:t>
                  </w:r>
                  <w:r w:rsidR="00630AA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праве собственности</w:t>
                  </w:r>
                  <w:r w:rsidR="0065064D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3CE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основании Договора купли-продажи </w:t>
                  </w:r>
                  <w:r w:rsidR="00617377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земельного участка</w:t>
                  </w:r>
                  <w:r w:rsidR="0071504C"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№</w:t>
                  </w:r>
                  <w:r w:rsidR="0071504C"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617377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13CE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01</w:t>
                  </w:r>
                  <w:r w:rsidR="00617377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.0</w:t>
                  </w:r>
                  <w:r w:rsid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="00617377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.201</w:t>
                  </w:r>
                  <w:r w:rsid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413CE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65064D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что подтверждается Свидетельством о государственной регистрации права от </w:t>
                  </w:r>
                  <w:r w:rsid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22</w:t>
                  </w:r>
                  <w:r w:rsidR="0065064D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.0</w:t>
                  </w:r>
                  <w:r w:rsidR="00617377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</w:t>
                  </w:r>
                  <w:r w:rsidR="0065064D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</w:t>
                  </w:r>
                  <w:r w:rsidR="00617377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="00413CE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на бланке серии </w:t>
                  </w:r>
                  <w:r w:rsidR="00617377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</w:t>
                  </w:r>
                  <w:r w:rsidR="00413CE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-А</w:t>
                  </w:r>
                  <w:r w:rsidR="00617377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</w:t>
                  </w:r>
                  <w:r w:rsidR="00413CE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№ </w:t>
                  </w:r>
                  <w:r w:rsidR="00A53FBB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357462</w:t>
                  </w:r>
                  <w:r w:rsidR="0065064D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E1D7A" w:rsidRDefault="002E1D7A" w:rsidP="002E1D7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Заключен кредитный договор № 0133-14-000505 от 30.04.2014г.  </w:t>
                  </w:r>
                  <w:r w:rsidRPr="00E629F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 Открытым акционерным обществом «Банк Санкт-Петербург»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Окончательный срок погашения кредита – не позднее 29 апреля 2016 года</w:t>
                  </w:r>
                  <w:r w:rsidRPr="00E629F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2E1D7A" w:rsidRPr="004B5781" w:rsidRDefault="002E1D7A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Зарегистрирована ипотека в силу закона  регистрационный номер </w:t>
                  </w:r>
                  <w:r w:rsidR="0071504C"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</w:t>
                  </w:r>
                  <w:r w:rsidR="0071504C"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</w:t>
                  </w:r>
                  <w:r w:rsidR="0071504C"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/10</w:t>
                  </w:r>
                  <w:r w:rsidR="0071504C"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/201</w:t>
                  </w:r>
                  <w:r w:rsidR="0071504C"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</w:t>
                  </w:r>
                  <w:r w:rsidR="0071504C"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187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дата  регистрации 2</w:t>
                  </w:r>
                  <w:r w:rsidR="0071504C"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71504C"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07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.201</w:t>
                  </w:r>
                  <w:r w:rsidR="0071504C"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г. </w:t>
                  </w:r>
                </w:p>
                <w:p w:rsidR="00DD2C68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2.Собственник земельного участка: </w:t>
                  </w:r>
                  <w:r w:rsidR="00DD2C6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Общество с ограниченной ответственностью «Норманн</w:t>
                  </w:r>
                  <w:r w:rsidR="001128C9" w:rsidRPr="00FC731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1128C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ЛО</w:t>
                  </w:r>
                  <w:r w:rsidR="00DD2C6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»</w:t>
                  </w:r>
                  <w:r w:rsidR="001128C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4B5781" w:rsidRDefault="00DD2C6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13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 Информация о границах, площади и кадастровом номере земельного участка</w:t>
                  </w:r>
                  <w:r w:rsidR="00715462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Земельный участок площадью </w:t>
                  </w:r>
                  <w:r w:rsidR="001128C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30 510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кв.м., кадастровый номер - № </w:t>
                  </w:r>
                  <w:r w:rsidR="00C652BC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C652BC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07</w:t>
                  </w:r>
                  <w:r w:rsidR="0065064D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C652BC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0722001</w:t>
                  </w:r>
                  <w:r w:rsidR="0065064D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  <w:r w:rsidR="001128C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553</w:t>
                  </w:r>
                  <w:r w:rsidR="00C652BC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C652BC" w:rsidRPr="004B5781" w:rsidRDefault="00C652B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Участок ограничен</w:t>
                  </w:r>
                  <w:r w:rsidR="009B021F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9B021F" w:rsidRPr="00562260" w:rsidRDefault="009B021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 севера – </w:t>
                  </w:r>
                  <w:r w:rsidR="00F7562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жилым домом 1-го этапа строительства</w:t>
                  </w:r>
                  <w:r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; </w:t>
                  </w:r>
                </w:p>
                <w:p w:rsidR="00C652BC" w:rsidRPr="00562260" w:rsidRDefault="00C652B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 юга </w:t>
                  </w:r>
                  <w:r w:rsidR="009B021F"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 запада – межквартальным</w:t>
                  </w:r>
                  <w:r w:rsidR="00F7562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="009B021F"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проезд</w:t>
                  </w:r>
                  <w:r w:rsidR="00F7562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ами в соответствии с проектом планировки территории</w:t>
                  </w:r>
                  <w:r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;</w:t>
                  </w:r>
                </w:p>
                <w:p w:rsidR="00C652BC" w:rsidRPr="004B5781" w:rsidRDefault="00C652BC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 востока – </w:t>
                  </w:r>
                  <w:r w:rsidR="00F7562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территорией перспективного строительства</w:t>
                  </w:r>
                  <w:r w:rsidR="009B021F"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9B021F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  <w:r w:rsidR="00DD2C68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Элементы благоустройства: </w:t>
                  </w:r>
                </w:p>
                <w:p w:rsidR="006A65D5" w:rsidRPr="00562260" w:rsidRDefault="00AE3050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Территория, свободная от застройки, благоустраивае</w:t>
                  </w:r>
                  <w:r w:rsidR="0044466D"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</w:t>
                  </w:r>
                  <w:r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ся и озеленяется. Проектом предусмотрено устройство </w:t>
                  </w:r>
                  <w:r w:rsidR="00392077"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площад</w:t>
                  </w:r>
                  <w:r w:rsidR="00B12950"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</w:t>
                  </w:r>
                  <w:r w:rsidR="0007568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</w:t>
                  </w:r>
                  <w:r w:rsidR="00B12950"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для игр детей дошкольного  и младшего школьного возраста,</w:t>
                  </w:r>
                  <w:r w:rsidR="000A2F6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площадка для </w:t>
                  </w:r>
                  <w:r w:rsidR="0007568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занятий физкультурой, площадка для отдыха вз</w:t>
                  </w:r>
                  <w:r w:rsidR="000A2F6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рослого населения,</w:t>
                  </w:r>
                  <w:r w:rsidR="00B12950"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7568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детская круговая прогулочная велодорожка, </w:t>
                  </w:r>
                  <w:r w:rsidR="000A2F6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B12950"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мусороконтейнерн</w:t>
                  </w:r>
                  <w:r w:rsidR="000A2F6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ая</w:t>
                  </w:r>
                  <w:r w:rsidR="00B12950"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площадк</w:t>
                  </w:r>
                  <w:r w:rsidR="000A2F63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</w:t>
                  </w:r>
                  <w:r w:rsidR="00B12950"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07568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B12950"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открытых автомобильных стоянок с общим количеством – </w:t>
                  </w:r>
                  <w:r w:rsidR="0007568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57 </w:t>
                  </w:r>
                  <w:r w:rsidR="00B12950"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машино-мест</w:t>
                  </w:r>
                  <w:r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07568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трансформаторная подстанция, дизельная установка в контейнере,</w:t>
                  </w:r>
                  <w:r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асфальтобетонных проездов, тротуаров из бетонных плит, устройство газонов, посадка кустарников</w:t>
                  </w:r>
                  <w:r w:rsidR="0007568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установка на площадках малых архитектурных форм</w:t>
                  </w:r>
                  <w:r w:rsidRPr="00562260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Местоположение строящегося </w:t>
                  </w:r>
                  <w:r w:rsidR="00CF413A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объекта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4B5781" w:rsidRDefault="0099237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Ленинградская область, Всеволожский район, земли САОЗТ «Ручьи»</w:t>
                  </w:r>
                  <w:r w:rsidR="00E704B4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Ближайш</w:t>
                  </w:r>
                  <w:r w:rsidR="004614A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ие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4614A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метро </w:t>
                  </w:r>
                  <w:r w:rsidR="004614A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92374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Девяткино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Количество в составе строящегося </w:t>
                  </w:r>
                  <w:r w:rsidR="00CF413A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объекта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самостоятельных частей (квартир, гаражей и иных объектов недвижимости), </w:t>
                  </w:r>
                  <w:r w:rsidR="0024796F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а также описание технических характеристик указанных самостоятельных частей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4B5781" w:rsidRDefault="00904C46" w:rsidP="00904C46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904C46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корпус </w:t>
                  </w:r>
                  <w:r w:rsidR="00401B7F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904C46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: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401B7F" w:rsidRPr="00401B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Общая площадь здания – 52180,0 кв.м; строительный объем всего-166133,88 куб.м., в том числе </w:t>
                  </w:r>
                  <w:r w:rsidR="0007568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надземной </w:t>
                  </w:r>
                  <w:r w:rsidR="00401B7F" w:rsidRPr="00401B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части</w:t>
                  </w:r>
                  <w:r w:rsidR="00401B7F" w:rsidRPr="00401B7F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01B7F" w:rsidRPr="00075687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– </w:t>
                  </w:r>
                  <w:r w:rsidR="00075687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156219,68</w:t>
                  </w:r>
                  <w:r w:rsidR="00401B7F" w:rsidRPr="00075687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куб.м.;</w:t>
                  </w:r>
                  <w:r w:rsidR="00401B7F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01B7F" w:rsidRPr="00401B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количество встроен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</w:t>
                  </w:r>
                  <w:r w:rsidR="00401B7F" w:rsidRPr="00401B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о-пристроенных помещений – 11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01B7F" w:rsidRPr="00401B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шт</w:t>
                  </w:r>
                  <w:r w:rsidR="00401B7F" w:rsidRP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401B7F"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01B7F" w:rsidRPr="00401B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общая площадь квартир – 31939,59 кв.м, общее количество квартир 884 шт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в том числе: </w:t>
                  </w: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однокомнатные </w:t>
                  </w:r>
                  <w:r w:rsidR="0048231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–</w:t>
                  </w:r>
                  <w:r w:rsidR="00401B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765</w:t>
                  </w:r>
                  <w:r w:rsidR="00B637E6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48231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шт., в том числе студии - </w:t>
                  </w:r>
                  <w:r w:rsidR="00401B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459</w:t>
                  </w:r>
                  <w:r w:rsidR="00E4631A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шт. </w:t>
                  </w:r>
                </w:p>
                <w:p w:rsidR="00016CC9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- двухкомнатные - </w:t>
                  </w:r>
                  <w:r w:rsidR="00401B7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102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 </w:t>
                  </w:r>
                </w:p>
                <w:p w:rsidR="00401B7F" w:rsidRDefault="00401B7F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 трехкомнатные – 17 шт.</w:t>
                  </w:r>
                </w:p>
                <w:p w:rsidR="00560979" w:rsidRPr="004B5781" w:rsidRDefault="0056097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Итого объектов участия в долевом строительстве, включая квартиры и встроенные помещения – 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895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шт. </w:t>
                  </w:r>
                </w:p>
                <w:p w:rsidR="00E622DD" w:rsidRPr="004B5781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Характеристики квартир: </w:t>
                  </w:r>
                </w:p>
                <w:p w:rsidR="00E622DD" w:rsidRPr="00A22551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1-комнатные от </w:t>
                  </w:r>
                  <w:r w:rsidR="00EA0C39"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2</w:t>
                  </w:r>
                  <w:r w:rsidR="008C5EF8"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7</w:t>
                  </w:r>
                  <w:r w:rsidR="00EA0C39"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,</w:t>
                  </w:r>
                  <w:r w:rsidR="00CD467B"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18</w:t>
                  </w:r>
                  <w:r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кв. м. до </w:t>
                  </w:r>
                  <w:r w:rsidR="00F06D7B"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4</w:t>
                  </w:r>
                  <w:r w:rsidR="008C5EF8"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  <w:r w:rsidR="00F06D7B"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,</w:t>
                  </w:r>
                  <w:r w:rsidR="00CD467B"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4</w:t>
                  </w:r>
                  <w:r w:rsidR="00E82412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2</w:t>
                  </w:r>
                  <w:r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кв. м. (с учетом балконов/лоджий); </w:t>
                  </w:r>
                </w:p>
                <w:p w:rsidR="00E622DD" w:rsidRPr="00A22551" w:rsidRDefault="00E622DD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2-комнатные от </w:t>
                  </w:r>
                  <w:r w:rsidR="00F06D7B"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5</w:t>
                  </w:r>
                  <w:r w:rsidR="00CD467B"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2</w:t>
                  </w:r>
                  <w:r w:rsidR="00E46769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,00</w:t>
                  </w:r>
                  <w:r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кв. м. до </w:t>
                  </w:r>
                  <w:r w:rsidR="00F06D7B"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5</w:t>
                  </w:r>
                  <w:r w:rsidR="00E46769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5</w:t>
                  </w:r>
                  <w:r w:rsidR="00F06D7B"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,</w:t>
                  </w:r>
                  <w:r w:rsidR="00E46769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53</w:t>
                  </w:r>
                  <w:r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кв. м. (с учетом балконов/лоджий); </w:t>
                  </w:r>
                </w:p>
                <w:p w:rsidR="006149F4" w:rsidRPr="00A22551" w:rsidRDefault="006149F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3-комнатные от </w:t>
                  </w:r>
                  <w:r w:rsidR="00A22551"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76,79 кв.м.</w:t>
                  </w:r>
                  <w:r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до</w:t>
                  </w:r>
                  <w:r w:rsidR="00A22551"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78,56 кв.м. </w:t>
                  </w:r>
                  <w:r w:rsidRPr="00A22551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(с учетом балконов/лоджий);</w:t>
                  </w:r>
                </w:p>
                <w:p w:rsidR="00073977" w:rsidRDefault="0079218D" w:rsidP="008D337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подвале </w:t>
                  </w:r>
                  <w:r w:rsidR="008D337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секций 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6,7</w:t>
                  </w:r>
                  <w:r w:rsidR="008D337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расположены: 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водомерный узел (17.42 кв.м), насосная станция (12,96 кв.м),</w:t>
                  </w:r>
                  <w:r w:rsidR="006149F4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лестни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ца</w:t>
                  </w:r>
                  <w:r w:rsidR="006149F4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( 6,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03 кв.м), насосная станция пожаротушения (21.20 кв.м)   </w:t>
                  </w:r>
                  <w:r w:rsidR="008D337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технический  подвал (</w:t>
                  </w:r>
                  <w:r w:rsidR="0056076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51,06</w:t>
                  </w:r>
                  <w:r w:rsidR="008D337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кв.м.), 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коридор</w:t>
                  </w:r>
                  <w:r w:rsidR="0056076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(1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="0056076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70</w:t>
                  </w:r>
                  <w:r w:rsidR="0056076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кв.м.), </w:t>
                  </w:r>
                  <w:r w:rsidR="008D337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лестни</w:t>
                  </w:r>
                  <w:r w:rsidR="0056076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ца</w:t>
                  </w:r>
                  <w:r w:rsidR="008D337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( 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8D337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82</w:t>
                  </w:r>
                  <w:r w:rsidR="0056076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8D337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кв.м),</w:t>
                  </w:r>
                  <w:r w:rsidR="0056076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кабельная (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12.24</w:t>
                  </w:r>
                  <w:r w:rsidR="0056076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</w:t>
                  </w:r>
                  <w:r w:rsidR="008D337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технический подвал (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432.66</w:t>
                  </w:r>
                  <w:r w:rsidR="008D337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8D337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6149F4" w:rsidRDefault="0056076A" w:rsidP="0056076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 подвале  секций 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8.9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расположены: технический  подвал (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523.83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кв.м.),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кабельная (10,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89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="00910D6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лестница (6,03 кв.м),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технический подвал (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544.95</w:t>
                  </w:r>
                  <w:r w:rsidR="00910D6F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6149F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6149F4" w:rsidRDefault="006149F4" w:rsidP="006149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 подвале  секци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расположены: технический  подвал (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488,89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кв.м.),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кабельная (10,89 кв.м), лестница (6,03 кв.м),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ИТП встройки (13.41 кв.м), ИТП (16,75 кв.м). </w:t>
                  </w:r>
                </w:p>
                <w:p w:rsidR="00E770F0" w:rsidRPr="004B5781" w:rsidRDefault="008F3FF8" w:rsidP="00E770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1-ом этаже</w:t>
                  </w:r>
                  <w:r w:rsidR="008D337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секций </w:t>
                  </w:r>
                  <w:r w:rsidR="00497AA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6.7</w:t>
                  </w:r>
                  <w:r w:rsidR="008D337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F14DC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  <w:r w:rsidR="00611FD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помещения жилого фонда (</w:t>
                  </w:r>
                  <w:r w:rsidR="00F57E1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139,50</w:t>
                  </w:r>
                  <w:r w:rsidR="00611FD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</w:t>
                  </w:r>
                  <w:r w:rsidR="00A7443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57E1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магазин №1 (114,14 кв.м). магазин №2 (122,89 кв.м), магазин №3 (115.76 кв.м). магазин № 4 </w:t>
                  </w:r>
                  <w:r w:rsidR="00F57E1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 xml:space="preserve">(229,48 кв.м). </w:t>
                  </w:r>
                  <w:r w:rsidR="00611FD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  <w:p w:rsidR="00F57E15" w:rsidRDefault="00E770F0" w:rsidP="00E770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1-ом этаже секци</w:t>
                  </w:r>
                  <w:r w:rsidR="00F57E1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57E1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расположены: </w:t>
                  </w:r>
                  <w:r w:rsidR="00611FD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помещения жилого фонда (1</w:t>
                  </w:r>
                  <w:r w:rsidR="00F57E1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12,21</w:t>
                  </w:r>
                  <w:r w:rsidR="00611FD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F57E1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611FD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57E1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магазин №5 (181.49 кв.м), магазин №6 (81,73 кв.м), магазин №7 (150,58 кв.м). </w:t>
                  </w:r>
                </w:p>
                <w:p w:rsidR="00611FDA" w:rsidRDefault="00611FDA" w:rsidP="00E770F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1-ом этаже секци</w:t>
                  </w:r>
                  <w:r w:rsidR="00E23BD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57E1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расположены: </w:t>
                  </w:r>
                  <w:r w:rsidR="00F57E1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аптека </w:t>
                  </w:r>
                  <w:r w:rsidR="00A12D2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(131,93 кв.м), молочная кухня (104,46 кв.м),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магазин</w:t>
                  </w:r>
                  <w:r w:rsidR="00A12D2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№8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(1</w:t>
                  </w:r>
                  <w:r w:rsidR="00A12D2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01,18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 помещения жилого фонда (</w:t>
                  </w:r>
                  <w:r w:rsidR="00A12D2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69.20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611FD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кв.м).</w:t>
                  </w:r>
                </w:p>
                <w:p w:rsidR="00A12D2C" w:rsidRDefault="00A12D2C" w:rsidP="00A12D2C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На 1-ом этаже секци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10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расположены: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магазин (550,53 кв.м),  помещения жилого фонда (80,09 </w:t>
                  </w:r>
                  <w:r w:rsidRPr="00611FD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кв.м).</w:t>
                  </w:r>
                </w:p>
                <w:p w:rsidR="00B75EF0" w:rsidRPr="004B5781" w:rsidRDefault="00B75EF0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 </w:t>
                  </w:r>
                  <w:r w:rsidR="00D60DED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2-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го </w:t>
                  </w:r>
                  <w:r w:rsidR="00D60DED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 по 1</w:t>
                  </w:r>
                  <w:r w:rsidR="0056076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этаж</w:t>
                  </w:r>
                  <w:r w:rsidR="0056076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60DED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секций </w:t>
                  </w:r>
                  <w:r w:rsidR="0069374B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6,7,8,9,10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расположены жилые квартиры</w:t>
                  </w:r>
                  <w:r w:rsidR="0056076A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E77CC5" w:rsidRDefault="00057770" w:rsidP="00057770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техническом этаже (чердаке) </w:t>
                  </w:r>
                  <w:r w:rsidR="0001304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секций </w:t>
                  </w:r>
                  <w:r w:rsidR="0072390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6,7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расположены: техническое помещение (</w:t>
                  </w:r>
                  <w:r w:rsidR="0072390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165,33</w:t>
                  </w:r>
                  <w:r w:rsidR="0001304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кв.м),</w:t>
                  </w:r>
                  <w:r w:rsidR="00723901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техническое помещение (</w:t>
                  </w:r>
                  <w:r w:rsidR="0072390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116,72 </w:t>
                  </w:r>
                  <w:r w:rsidR="00723901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кв.м),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промывки</w:t>
                  </w:r>
                  <w:r w:rsidR="002C2C9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C2C9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прочистки и дизенфекции мусоропровода  (3,84 кв.м),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лестничная клетка (</w:t>
                  </w:r>
                  <w:r w:rsidR="0001304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8,43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кв.м),</w:t>
                  </w:r>
                  <w:r w:rsidR="002C2C9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техническое помещение (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2,91 </w:t>
                  </w:r>
                  <w:r w:rsidR="002C2C9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кв.м)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304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помещение воздухо</w:t>
                  </w:r>
                  <w:r w:rsidR="00E77CC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</w:t>
                  </w:r>
                  <w:r w:rsidR="0001304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</w:t>
                  </w:r>
                  <w:r w:rsidR="00DD3DD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</w:t>
                  </w:r>
                  <w:r w:rsidR="0001304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ов (13,2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01304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="00E77CC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лестница (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7,16</w:t>
                  </w:r>
                  <w:r w:rsidR="00E77CC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техническое помещение (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206.80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кв.м), 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промывки</w:t>
                  </w:r>
                  <w:r w:rsidR="002C2C9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C2C9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прочистки и дизенфекции мусоропровода  (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8,59</w:t>
                  </w:r>
                  <w:r w:rsidR="002C2C9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="00E77CC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лестничная клетка (</w:t>
                  </w:r>
                  <w:r w:rsidR="00E77CC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8,3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C2C9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техническое помещение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(12,80 кв.м),</w:t>
                  </w:r>
                  <w:r w:rsidR="002C2C9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E77CC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воздухово</w:t>
                  </w:r>
                  <w:r w:rsidR="00DD3DD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</w:t>
                  </w:r>
                  <w:r w:rsidR="00E77CC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ов (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4,31 </w:t>
                  </w:r>
                  <w:r w:rsidR="00E77CC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кв.м),лестница (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E77CC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,1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</w:t>
                  </w:r>
                  <w:r w:rsidR="00E77CC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  </w:t>
                  </w:r>
                  <w:r w:rsidR="00E77CC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техническое помещение (</w:t>
                  </w:r>
                  <w:r w:rsidR="00E77CC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66.14 </w:t>
                  </w:r>
                  <w:r w:rsidR="00E77CC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кв.м)</w:t>
                  </w:r>
                  <w:r w:rsidR="002C2C98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 </w:t>
                  </w:r>
                  <w:r w:rsidR="00E77CC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C2C98" w:rsidRDefault="002C2C98" w:rsidP="002C2C9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техническом этаже (чердаке)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секций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8.9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расположены: техническое помещение (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251.39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кв.м), техническое помещение (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245,39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кв.м),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промывки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прочистки и дизенфекции мусоропровода  (3,84 кв.м), лестничная клетка (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8,43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кв.м), техническое помещение (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6.85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кв.м)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помещение воздуховолов (18,94 кв.м),лестница (4.18 кв.м),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техническое помещение (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255,48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кв.м), техническое помещение (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</w:t>
                  </w:r>
                  <w:r w:rsidR="00DD3DD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5,</w:t>
                  </w:r>
                  <w:r w:rsidR="00DD3DD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39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кв.м),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 помещение промывки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прочистки и дизенфекции мусоропровода  (</w:t>
                  </w:r>
                  <w:r w:rsidR="00DD3DD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3,84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лестничная клетка (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8,34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техническое помещение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(</w:t>
                  </w:r>
                  <w:r w:rsidR="00DD3DD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6,85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помещение воздухово</w:t>
                  </w:r>
                  <w:r w:rsidR="00DD3DD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ов (</w:t>
                  </w:r>
                  <w:r w:rsidR="00DD3DD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18.94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кв.м),лестница (</w:t>
                  </w:r>
                  <w:r w:rsidR="00DD3DD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4,18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кв.м). 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E39F1" w:rsidRDefault="002E39F1" w:rsidP="002E39F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На техническом этаже (чердаке)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секци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и 10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расположены: техническое помещение (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255,48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кв.м), техническое помещение (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245,39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кв.м),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помещение промывки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прочистки и дизенфекции мусоропровода  (3,84 кв.м), лестничная клетка (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8,43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кв.м), техническое помещение (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6.85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кв.м) 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помещение воздуховолов (18,94 кв.м),лестница (4.18 кв.м).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CD1145" w:rsidRPr="004B5781" w:rsidRDefault="00CD1145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7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30AAF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Функциональное назначение нежилых помещений в многоквартирном доме, не входящих в состав общего имущества в доме:</w:t>
                  </w:r>
                  <w:r w:rsidR="00030AAF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A5E5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встроенные магазины продовольственной и непродовольственной торговли, </w:t>
                  </w:r>
                  <w:r w:rsidR="001E0066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помещения офисов,</w:t>
                  </w:r>
                  <w:r w:rsidR="00DC6890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C3AF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аптека</w:t>
                  </w:r>
                  <w:r w:rsidR="00515985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4C3AF2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молочная кухня.</w:t>
                  </w: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8</w:t>
                  </w:r>
                  <w:r w:rsidR="009F58ED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 Состав общего имущества, которое будет находиться в общей долевой собственности участников долевого строительства после получения разрешения на ввод объекта в эксплуатацию и передаче объектов долевого строительства участникам долевого строительства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8C5EF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Лестницы, в т.ч. эвакуационные; </w:t>
                  </w: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.2. Вестибюли, лифтовые холлы, переход</w:t>
                  </w:r>
                  <w:r w:rsidR="002503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ные лоджии и балконы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</w:t>
                  </w:r>
                  <w:r w:rsidR="00BE0EFA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технический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FA3B0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этаж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подвал; </w:t>
                  </w:r>
                </w:p>
                <w:p w:rsidR="00026616" w:rsidRPr="004B5781" w:rsidRDefault="00016CC9" w:rsidP="00B46C8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.3. Вспомогательные (технические) площади, обеспечивающие эксплуатацию здания - водомерны</w:t>
                  </w:r>
                  <w:r w:rsidR="00A467D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й</w:t>
                  </w:r>
                  <w:r w:rsidR="004D09A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уз</w:t>
                  </w:r>
                  <w:r w:rsidR="00A467D5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ел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венткамеры, лифтовые шахты, машинные помещения лифтов, коммуникационные шахты и коммуникационные коридоры, мусороприемн</w:t>
                  </w:r>
                  <w:r w:rsidR="004D09A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ые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камер</w:t>
                  </w:r>
                  <w:r w:rsidR="004D09A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и пр.;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  <w:t>1</w:t>
                  </w:r>
                  <w:r w:rsidR="00DD2C6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.4. Внутридомовые системы и оборудование, обеспечивающие эксплуатацию здания: системы отопления, </w:t>
                  </w:r>
                  <w:r w:rsidR="000C20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водоснабжения и канализования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электроосвещение, сети связи и телекоммуникаций, лифты, насосн</w:t>
                  </w:r>
                  <w:r w:rsidR="000C20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ые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станци</w:t>
                  </w:r>
                  <w:r w:rsidR="000C20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и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систем</w:t>
                  </w:r>
                  <w:r w:rsidR="000C20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дым</w:t>
                  </w:r>
                  <w:r w:rsidR="008630A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оудаления, мусоропровод</w:t>
                  </w:r>
                  <w:r w:rsidR="000C20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</w:t>
                  </w:r>
                  <w:r w:rsidR="009E4990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помещение промывки, прочистки и  дизенфекции мусоропровода </w:t>
                  </w:r>
                  <w:r w:rsidR="008630A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и пр.;</w:t>
                  </w:r>
                  <w:r w:rsidR="008630A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7D3E76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lastRenderedPageBreak/>
                    <w:t>1</w:t>
                  </w:r>
                  <w:r w:rsidR="00DD2C6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8</w:t>
                  </w:r>
                  <w:r w:rsidR="007D3E76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="008630AE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5</w:t>
                  </w:r>
                  <w:r w:rsidR="007D3E76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26616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DA65A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9E4990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Колясочные, </w:t>
                  </w:r>
                  <w:r w:rsidR="002503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кладовые уборочного инвентаря, </w:t>
                  </w:r>
                  <w:r w:rsidR="00DA65A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электрощитов</w:t>
                  </w:r>
                  <w:r w:rsidR="000C20B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ые</w:t>
                  </w:r>
                  <w:r w:rsidR="00DA65A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CD467B" w:rsidRPr="004C3AF2" w:rsidRDefault="00016CC9" w:rsidP="00DD2C6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color w:val="FF0000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 w:rsidR="00DD2C6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9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Предполагаемый срок получения разрешения на ввод в эксплуатацию строящегося многоквартирного дома: </w:t>
                  </w:r>
                  <w:r w:rsidR="0029250F" w:rsidRPr="00075687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val="en-US" w:eastAsia="ru-RU"/>
                    </w:rPr>
                    <w:t>I</w:t>
                  </w:r>
                  <w:r w:rsidR="00AC19F0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BB4315" w:rsidRPr="00075687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29250F" w:rsidRPr="00075687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квартал</w:t>
                  </w:r>
                  <w:r w:rsidR="0029250F" w:rsidRPr="00075687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 201</w:t>
                  </w:r>
                  <w:r w:rsidR="00075687" w:rsidRPr="00075687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7</w:t>
                  </w:r>
                  <w:r w:rsidR="0029250F" w:rsidRPr="00075687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 года</w:t>
                  </w:r>
                  <w:r w:rsidR="0029250F" w:rsidRPr="00075687">
                    <w:rPr>
                      <w:rFonts w:ascii="Verdana" w:eastAsia="Times New Roman" w:hAnsi="Verdana"/>
                      <w:color w:val="000000" w:themeColor="text1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016CC9" w:rsidRPr="004B5781" w:rsidRDefault="0029250F" w:rsidP="00DD2C68">
                  <w:pPr>
                    <w:spacing w:before="100" w:beforeAutospacing="1" w:after="24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27D4A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20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16CC9" w:rsidRPr="00CD467B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Перечень органов государственной власти, органов местного самоуправления и организаций, представители которых участвуют в приёмке многоквартирного дома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Заказчик -  </w:t>
                  </w:r>
                  <w:r w:rsidR="009A0290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ООО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&lt;Норманн</w:t>
                  </w:r>
                  <w:r w:rsidR="009A0290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-Заказчик</w:t>
                  </w:r>
                  <w:r w:rsidR="007D4653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Проектировщик -</w:t>
                  </w:r>
                  <w:r w:rsidR="003F2248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627D4A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ООО &lt;ПРОКСИМА</w:t>
                  </w:r>
                  <w:r w:rsidR="007D4653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подрядчик - </w:t>
                  </w:r>
                  <w:r w:rsidR="009A0290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ОО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 &lt;</w:t>
                  </w:r>
                  <w:r w:rsidR="00592836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Норманн-Строй</w:t>
                  </w:r>
                  <w:r w:rsidR="007D4653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&gt;;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7D4653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Эксплуатирующая организация - юридическое или физическое лицо, избранное в установленном порядке домовладельцами многоквартирного дома для экс</w:t>
                  </w:r>
                  <w:r w:rsidR="007D4653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плуатации многоквартирного дома;</w:t>
                  </w:r>
                </w:p>
                <w:p w:rsidR="00016CC9" w:rsidRPr="004B5781" w:rsidRDefault="003F2248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Администрация муниципального образования «Муринское сельское поселение» Всеволожского муниципального района Ленинградской области.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627D4A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 Возможные финансовые и прочие риски при осуществлении проекта строительства: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627D4A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.1. Риск случайной гибели или повреждения при производстве строительно-монтажных работ зданий, сооружений, монтируемых машин, оборудования и запасных частей к нему, строительных материалов и другого имущества, находящегося на строительной площадке; </w:t>
                  </w:r>
                </w:p>
                <w:p w:rsidR="00016CC9" w:rsidRPr="004B5781" w:rsidRDefault="00627D4A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.2. Риск гражданской ответственности за причинение вреда жизни, здоровью и имуществу третьих лиц при осуществлении строительства; </w:t>
                  </w:r>
                </w:p>
                <w:p w:rsidR="00016CC9" w:rsidRPr="004B5781" w:rsidRDefault="00627D4A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21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.3. Риск случайной гибели или случайного повреждения результата выполненных работ;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br/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Планируемая стоимость строительства </w:t>
                  </w:r>
                  <w:r w:rsidR="002A5E5E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жилых домов</w:t>
                  </w:r>
                  <w:r w:rsidR="00016CC9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: </w:t>
                  </w:r>
                </w:p>
                <w:p w:rsidR="00B63322" w:rsidRPr="0003503D" w:rsidRDefault="00016CC9" w:rsidP="00573072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Согласно </w:t>
                  </w:r>
                  <w:r w:rsidRPr="00FC7314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смете существующего проекта </w:t>
                  </w:r>
                  <w:r w:rsidRPr="0003503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строительства </w:t>
                  </w:r>
                  <w:r w:rsidR="0003503D" w:rsidRPr="0003503D">
                    <w:rPr>
                      <w:rFonts w:ascii="Verdana" w:hAnsi="Verdana"/>
                      <w:sz w:val="20"/>
                      <w:szCs w:val="20"/>
                    </w:rPr>
                    <w:t xml:space="preserve"> 1 978 398 319-00   </w:t>
                  </w:r>
                  <w:r w:rsidRPr="0003503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(</w:t>
                  </w:r>
                  <w:r w:rsidR="0003503D" w:rsidRPr="0003503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один</w:t>
                  </w:r>
                  <w:r w:rsidR="00B63322" w:rsidRPr="0003503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миллиард </w:t>
                  </w:r>
                  <w:r w:rsidR="0003503D" w:rsidRPr="0003503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девятьсот семьдесят восемь миллионов триста девяносто восемь  тысяч триста девятнадцать)</w:t>
                  </w:r>
                  <w:r w:rsidR="00B63322" w:rsidRPr="0003503D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рублей. </w:t>
                  </w:r>
                </w:p>
                <w:p w:rsidR="0056076A" w:rsidRDefault="00016CC9" w:rsidP="00611FDA">
                  <w:pPr>
                    <w:spacing w:before="100" w:beforeAutospacing="1" w:after="0" w:line="240" w:lineRule="auto"/>
                    <w:jc w:val="both"/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3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Перечень организаций, осуществляющих основные строительно-монтажные и другие работы: </w:t>
                  </w:r>
                  <w:r w:rsidR="0056076A">
                    <w:rPr>
                      <w:rFonts w:ascii="Verdana" w:eastAsia="Times New Roman" w:hAnsi="Verdana"/>
                      <w:sz w:val="19"/>
                      <w:szCs w:val="19"/>
                      <w:lang w:eastAsia="ru-RU"/>
                    </w:rPr>
                    <w:t>Нет</w:t>
                  </w:r>
                </w:p>
                <w:p w:rsidR="00016CC9" w:rsidRPr="004B5781" w:rsidRDefault="00016CC9" w:rsidP="0056076A">
                  <w:pPr>
                    <w:spacing w:after="0" w:line="240" w:lineRule="auto"/>
                    <w:jc w:val="both"/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. Способ обеспечения исполнения обязательств застройщика по договору: </w:t>
                  </w:r>
                </w:p>
                <w:p w:rsidR="00016CC9" w:rsidRDefault="00317CF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24.1</w:t>
                  </w:r>
                  <w:r w:rsidR="002501E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. 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Залог земельного участка, предоставленного для строительства (создания) многоквартирного дома, принадлежащего застройщику на праве </w:t>
                  </w:r>
                  <w:r w:rsidR="008B5181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собственности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, и строящегося (создаваемого) на этом земельном участке многоквартирного дома в порядке, предусмотренном ст. 13 Федерального закона от 30 декабря 2004 г. № 214-ФЗ &lt;Об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Федерации&gt;. </w:t>
                  </w:r>
                </w:p>
                <w:p w:rsidR="00317CF4" w:rsidRPr="005F5A09" w:rsidRDefault="00317CF4" w:rsidP="00317CF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5F5A09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24.2. С</w:t>
                  </w:r>
                  <w:r w:rsidRPr="005F5A09">
                    <w:rPr>
                      <w:rFonts w:ascii="Verdana" w:hAnsi="Verdana"/>
                      <w:sz w:val="20"/>
                      <w:szCs w:val="20"/>
                    </w:rPr>
                    <w:t>трахование 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 участия в долевом строительстве.</w:t>
                  </w:r>
                </w:p>
                <w:p w:rsidR="00317CF4" w:rsidRPr="004B5781" w:rsidRDefault="00317CF4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4B5781" w:rsidRDefault="00016CC9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2</w:t>
                  </w:r>
                  <w:r w:rsidR="00627D4A"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t xml:space="preserve">Иные договоры и сделки, на основании которых привлекаются денежные </w:t>
                  </w:r>
                  <w:r w:rsidRPr="004B5781">
                    <w:rPr>
                      <w:rFonts w:ascii="Verdana" w:eastAsia="Times New Roman" w:hAnsi="Verdana"/>
                      <w:b/>
                      <w:sz w:val="20"/>
                      <w:szCs w:val="20"/>
                      <w:lang w:eastAsia="ru-RU"/>
                    </w:rPr>
                    <w:lastRenderedPageBreak/>
                    <w:t>средства для строительства объекта за исключением привлечения денежных средств на основании договоров:</w:t>
                  </w: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9A3681" w:rsidRDefault="009A3681" w:rsidP="009A368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Заключен кредитный договор № 0133-14-000505 от 30.04.2014г.  </w:t>
                  </w:r>
                  <w:r w:rsidRPr="00E629F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с Открытым акционерным обществом «Банк Санкт-Петербург»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 Окончательный срок погашения кредита – не позднее 29 апреля 2016 года</w:t>
                  </w:r>
                  <w:r w:rsidRPr="00E629F6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9A3681" w:rsidRPr="004B5781" w:rsidRDefault="009A3681" w:rsidP="009A3681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Зарегистрирована ипотека в силу закона  регистрационный номер </w:t>
                  </w:r>
                  <w:r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</w:t>
                  </w:r>
                  <w:r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47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</w:t>
                  </w:r>
                  <w:r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13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/10</w:t>
                  </w:r>
                  <w:r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3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/201</w:t>
                  </w:r>
                  <w:r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-</w:t>
                  </w:r>
                  <w:r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187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, дата  регистрации 2</w:t>
                  </w:r>
                  <w:r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</w:t>
                  </w:r>
                  <w:r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07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.201</w:t>
                  </w:r>
                  <w:r w:rsidRPr="0071504C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г. </w:t>
                  </w:r>
                </w:p>
                <w:p w:rsidR="00E629F6" w:rsidRPr="004B5781" w:rsidRDefault="00E629F6" w:rsidP="00B46C88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</w:p>
                <w:p w:rsidR="00016CC9" w:rsidRPr="004B5781" w:rsidRDefault="00B46C88" w:rsidP="0099237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</w:pPr>
                  <w:r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Генеральный директор ООО 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&lt;Норманн</w:t>
                  </w:r>
                  <w:r w:rsidR="00983A17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 xml:space="preserve"> ЛО</w:t>
                  </w:r>
                  <w:r w:rsidR="00016CC9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&gt;                   </w:t>
                  </w:r>
                  <w:r w:rsidR="00702F1F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                     </w:t>
                  </w:r>
                  <w:r w:rsidR="003D56E2" w:rsidRPr="004B5781">
                    <w:rPr>
                      <w:rFonts w:ascii="Verdana" w:eastAsia="Times New Roman" w:hAnsi="Verdana"/>
                      <w:sz w:val="20"/>
                      <w:szCs w:val="20"/>
                      <w:lang w:eastAsia="ru-RU"/>
                    </w:rPr>
                    <w:t>Копытин Н.Л.</w:t>
                  </w:r>
                </w:p>
              </w:tc>
            </w:tr>
            <w:tr w:rsidR="00810BCA" w:rsidRPr="004B5781">
              <w:trPr>
                <w:tblCellSpacing w:w="0" w:type="dxa"/>
              </w:trPr>
              <w:tc>
                <w:tcPr>
                  <w:tcW w:w="5000" w:type="pct"/>
                  <w:vAlign w:val="bottom"/>
                </w:tcPr>
                <w:p w:rsidR="00810BCA" w:rsidRPr="004B5781" w:rsidRDefault="00810BCA" w:rsidP="00C56324">
                  <w:pPr>
                    <w:pStyle w:val="a9"/>
                    <w:shd w:val="clear" w:color="auto" w:fill="FFFFFF"/>
                    <w:rPr>
                      <w:rFonts w:ascii="Verdana" w:hAnsi="Verdana"/>
                    </w:rPr>
                  </w:pPr>
                </w:p>
              </w:tc>
            </w:tr>
          </w:tbl>
          <w:p w:rsidR="00016CC9" w:rsidRPr="004B5781" w:rsidRDefault="00016CC9" w:rsidP="00B46C88">
            <w:pPr>
              <w:spacing w:after="0" w:line="240" w:lineRule="auto"/>
              <w:jc w:val="both"/>
              <w:rPr>
                <w:rFonts w:ascii="Verdana" w:eastAsia="Times New Roman" w:hAnsi="Verdana"/>
                <w:sz w:val="20"/>
                <w:szCs w:val="20"/>
                <w:lang w:eastAsia="ru-RU"/>
              </w:rPr>
            </w:pPr>
          </w:p>
        </w:tc>
      </w:tr>
    </w:tbl>
    <w:p w:rsidR="003C4AE8" w:rsidRDefault="003C4AE8" w:rsidP="00795D49">
      <w:pPr>
        <w:pStyle w:val="a3"/>
        <w:ind w:right="-1"/>
        <w:jc w:val="both"/>
        <w:rPr>
          <w:color w:val="auto"/>
        </w:rPr>
      </w:pPr>
    </w:p>
    <w:sectPr w:rsidR="003C4AE8" w:rsidSect="00FD294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D1" w:rsidRDefault="00B25AD1" w:rsidP="00055D0E">
      <w:pPr>
        <w:spacing w:after="0" w:line="240" w:lineRule="auto"/>
      </w:pPr>
      <w:r>
        <w:separator/>
      </w:r>
    </w:p>
  </w:endnote>
  <w:endnote w:type="continuationSeparator" w:id="0">
    <w:p w:rsidR="00B25AD1" w:rsidRDefault="00B25AD1" w:rsidP="0005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4DC" w:rsidRDefault="00B25AD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73E6">
      <w:rPr>
        <w:noProof/>
      </w:rPr>
      <w:t>1</w:t>
    </w:r>
    <w:r>
      <w:rPr>
        <w:noProof/>
      </w:rPr>
      <w:fldChar w:fldCharType="end"/>
    </w:r>
  </w:p>
  <w:p w:rsidR="000F14DC" w:rsidRDefault="000F14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D1" w:rsidRDefault="00B25AD1" w:rsidP="00055D0E">
      <w:pPr>
        <w:spacing w:after="0" w:line="240" w:lineRule="auto"/>
      </w:pPr>
      <w:r>
        <w:separator/>
      </w:r>
    </w:p>
  </w:footnote>
  <w:footnote w:type="continuationSeparator" w:id="0">
    <w:p w:rsidR="00B25AD1" w:rsidRDefault="00B25AD1" w:rsidP="00055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FC"/>
    <w:rsid w:val="00004B64"/>
    <w:rsid w:val="0000642C"/>
    <w:rsid w:val="00011338"/>
    <w:rsid w:val="0001304D"/>
    <w:rsid w:val="00016CC9"/>
    <w:rsid w:val="00021761"/>
    <w:rsid w:val="0002370E"/>
    <w:rsid w:val="00026616"/>
    <w:rsid w:val="000268CA"/>
    <w:rsid w:val="00030AAF"/>
    <w:rsid w:val="0003503D"/>
    <w:rsid w:val="00041606"/>
    <w:rsid w:val="00042BE6"/>
    <w:rsid w:val="000430A7"/>
    <w:rsid w:val="000458DD"/>
    <w:rsid w:val="00055D0E"/>
    <w:rsid w:val="000567EB"/>
    <w:rsid w:val="00057770"/>
    <w:rsid w:val="000648BA"/>
    <w:rsid w:val="00073977"/>
    <w:rsid w:val="00075687"/>
    <w:rsid w:val="000A2406"/>
    <w:rsid w:val="000A25B9"/>
    <w:rsid w:val="000A2F63"/>
    <w:rsid w:val="000A687A"/>
    <w:rsid w:val="000B3443"/>
    <w:rsid w:val="000B3A3B"/>
    <w:rsid w:val="000B4769"/>
    <w:rsid w:val="000C1221"/>
    <w:rsid w:val="000C20B9"/>
    <w:rsid w:val="000D0C15"/>
    <w:rsid w:val="000E7861"/>
    <w:rsid w:val="000F14DC"/>
    <w:rsid w:val="00111A29"/>
    <w:rsid w:val="001128C9"/>
    <w:rsid w:val="00114567"/>
    <w:rsid w:val="0011684F"/>
    <w:rsid w:val="00123BC2"/>
    <w:rsid w:val="00175F90"/>
    <w:rsid w:val="00186A5B"/>
    <w:rsid w:val="0019413F"/>
    <w:rsid w:val="001B01F4"/>
    <w:rsid w:val="001B491B"/>
    <w:rsid w:val="001C26BB"/>
    <w:rsid w:val="001C6C02"/>
    <w:rsid w:val="001D38E2"/>
    <w:rsid w:val="001E0066"/>
    <w:rsid w:val="001E0141"/>
    <w:rsid w:val="001E1C2B"/>
    <w:rsid w:val="001F13FE"/>
    <w:rsid w:val="001F6598"/>
    <w:rsid w:val="002032D8"/>
    <w:rsid w:val="00232639"/>
    <w:rsid w:val="00237F6A"/>
    <w:rsid w:val="00240614"/>
    <w:rsid w:val="0024796F"/>
    <w:rsid w:val="002501EC"/>
    <w:rsid w:val="002503B9"/>
    <w:rsid w:val="00253FFC"/>
    <w:rsid w:val="00264AD6"/>
    <w:rsid w:val="0028065C"/>
    <w:rsid w:val="00282760"/>
    <w:rsid w:val="0029250F"/>
    <w:rsid w:val="002A0750"/>
    <w:rsid w:val="002A5E5E"/>
    <w:rsid w:val="002B419E"/>
    <w:rsid w:val="002B6E2F"/>
    <w:rsid w:val="002B7458"/>
    <w:rsid w:val="002C2C98"/>
    <w:rsid w:val="002C5820"/>
    <w:rsid w:val="002E0447"/>
    <w:rsid w:val="002E1832"/>
    <w:rsid w:val="002E1D7A"/>
    <w:rsid w:val="002E39F1"/>
    <w:rsid w:val="002F229D"/>
    <w:rsid w:val="002F64E9"/>
    <w:rsid w:val="00304961"/>
    <w:rsid w:val="00314541"/>
    <w:rsid w:val="00317CF4"/>
    <w:rsid w:val="00321423"/>
    <w:rsid w:val="00323135"/>
    <w:rsid w:val="003260EE"/>
    <w:rsid w:val="003275D3"/>
    <w:rsid w:val="00333434"/>
    <w:rsid w:val="003372D1"/>
    <w:rsid w:val="00341C8E"/>
    <w:rsid w:val="00343E78"/>
    <w:rsid w:val="00347305"/>
    <w:rsid w:val="003476BE"/>
    <w:rsid w:val="00347960"/>
    <w:rsid w:val="00350B44"/>
    <w:rsid w:val="00374C6E"/>
    <w:rsid w:val="00377280"/>
    <w:rsid w:val="0038370C"/>
    <w:rsid w:val="00392077"/>
    <w:rsid w:val="003A48B5"/>
    <w:rsid w:val="003C4AE8"/>
    <w:rsid w:val="003C70EB"/>
    <w:rsid w:val="003D2DEB"/>
    <w:rsid w:val="003D56E2"/>
    <w:rsid w:val="003D5E38"/>
    <w:rsid w:val="003F2248"/>
    <w:rsid w:val="00401B7F"/>
    <w:rsid w:val="00402D34"/>
    <w:rsid w:val="00403448"/>
    <w:rsid w:val="004043AA"/>
    <w:rsid w:val="004062D4"/>
    <w:rsid w:val="00407A98"/>
    <w:rsid w:val="00413CEE"/>
    <w:rsid w:val="0043730C"/>
    <w:rsid w:val="00442C1C"/>
    <w:rsid w:val="0044466D"/>
    <w:rsid w:val="00447E7F"/>
    <w:rsid w:val="00452CF5"/>
    <w:rsid w:val="004531F6"/>
    <w:rsid w:val="00457F2C"/>
    <w:rsid w:val="004614A5"/>
    <w:rsid w:val="00463CB3"/>
    <w:rsid w:val="004659B3"/>
    <w:rsid w:val="00471E94"/>
    <w:rsid w:val="004731C1"/>
    <w:rsid w:val="00482315"/>
    <w:rsid w:val="004854C9"/>
    <w:rsid w:val="004907AA"/>
    <w:rsid w:val="00493D43"/>
    <w:rsid w:val="0049409C"/>
    <w:rsid w:val="00496470"/>
    <w:rsid w:val="004968CC"/>
    <w:rsid w:val="004979BE"/>
    <w:rsid w:val="00497AA1"/>
    <w:rsid w:val="00497C4D"/>
    <w:rsid w:val="004A0CDD"/>
    <w:rsid w:val="004A23ED"/>
    <w:rsid w:val="004B561F"/>
    <w:rsid w:val="004B5781"/>
    <w:rsid w:val="004C3AF2"/>
    <w:rsid w:val="004D09A8"/>
    <w:rsid w:val="004E5839"/>
    <w:rsid w:val="004F1A7E"/>
    <w:rsid w:val="004F518E"/>
    <w:rsid w:val="004F595D"/>
    <w:rsid w:val="005147EB"/>
    <w:rsid w:val="00515985"/>
    <w:rsid w:val="00521E8E"/>
    <w:rsid w:val="0052395D"/>
    <w:rsid w:val="00525709"/>
    <w:rsid w:val="00527274"/>
    <w:rsid w:val="005301DC"/>
    <w:rsid w:val="00534577"/>
    <w:rsid w:val="00543BB6"/>
    <w:rsid w:val="0056076A"/>
    <w:rsid w:val="00560979"/>
    <w:rsid w:val="00562260"/>
    <w:rsid w:val="00564A87"/>
    <w:rsid w:val="00567D7E"/>
    <w:rsid w:val="005703A1"/>
    <w:rsid w:val="00573072"/>
    <w:rsid w:val="0057575D"/>
    <w:rsid w:val="00575C4E"/>
    <w:rsid w:val="00577CF4"/>
    <w:rsid w:val="00586531"/>
    <w:rsid w:val="005865AA"/>
    <w:rsid w:val="00587033"/>
    <w:rsid w:val="00592836"/>
    <w:rsid w:val="005A2C75"/>
    <w:rsid w:val="005B4DB3"/>
    <w:rsid w:val="005F4CFD"/>
    <w:rsid w:val="005F73E6"/>
    <w:rsid w:val="00600F3D"/>
    <w:rsid w:val="00611FDA"/>
    <w:rsid w:val="006149F4"/>
    <w:rsid w:val="00617377"/>
    <w:rsid w:val="0062402F"/>
    <w:rsid w:val="00627D4A"/>
    <w:rsid w:val="00630AA8"/>
    <w:rsid w:val="00631D23"/>
    <w:rsid w:val="00636933"/>
    <w:rsid w:val="006405B9"/>
    <w:rsid w:val="00642FE6"/>
    <w:rsid w:val="0064777B"/>
    <w:rsid w:val="0065064D"/>
    <w:rsid w:val="00657F7D"/>
    <w:rsid w:val="00660A12"/>
    <w:rsid w:val="0067562E"/>
    <w:rsid w:val="00681C34"/>
    <w:rsid w:val="00682CBC"/>
    <w:rsid w:val="00691ACB"/>
    <w:rsid w:val="0069364A"/>
    <w:rsid w:val="0069374B"/>
    <w:rsid w:val="00693AE4"/>
    <w:rsid w:val="00694707"/>
    <w:rsid w:val="00694A9A"/>
    <w:rsid w:val="006A65D5"/>
    <w:rsid w:val="006B1B2B"/>
    <w:rsid w:val="006E3932"/>
    <w:rsid w:val="006E613C"/>
    <w:rsid w:val="006E70EA"/>
    <w:rsid w:val="006F1615"/>
    <w:rsid w:val="006F2C7E"/>
    <w:rsid w:val="00702F1F"/>
    <w:rsid w:val="00703FAB"/>
    <w:rsid w:val="00704D7D"/>
    <w:rsid w:val="00707342"/>
    <w:rsid w:val="0071504C"/>
    <w:rsid w:val="00715462"/>
    <w:rsid w:val="00723901"/>
    <w:rsid w:val="007254F2"/>
    <w:rsid w:val="007306FC"/>
    <w:rsid w:val="00731770"/>
    <w:rsid w:val="00732E61"/>
    <w:rsid w:val="00734C52"/>
    <w:rsid w:val="00737651"/>
    <w:rsid w:val="00741560"/>
    <w:rsid w:val="00762289"/>
    <w:rsid w:val="00765FFD"/>
    <w:rsid w:val="00787F53"/>
    <w:rsid w:val="00790B62"/>
    <w:rsid w:val="0079218D"/>
    <w:rsid w:val="00795D49"/>
    <w:rsid w:val="007B122B"/>
    <w:rsid w:val="007B7A02"/>
    <w:rsid w:val="007C2201"/>
    <w:rsid w:val="007D2C41"/>
    <w:rsid w:val="007D3E76"/>
    <w:rsid w:val="007D4653"/>
    <w:rsid w:val="007D58B6"/>
    <w:rsid w:val="007E6CE1"/>
    <w:rsid w:val="007F4677"/>
    <w:rsid w:val="00802C86"/>
    <w:rsid w:val="00810BCA"/>
    <w:rsid w:val="00834C55"/>
    <w:rsid w:val="00854EE6"/>
    <w:rsid w:val="008630AE"/>
    <w:rsid w:val="00877BB5"/>
    <w:rsid w:val="00892EA3"/>
    <w:rsid w:val="008A610D"/>
    <w:rsid w:val="008B5181"/>
    <w:rsid w:val="008C39B1"/>
    <w:rsid w:val="008C5EF8"/>
    <w:rsid w:val="008D3378"/>
    <w:rsid w:val="008D56FE"/>
    <w:rsid w:val="008E2A85"/>
    <w:rsid w:val="008F3FF8"/>
    <w:rsid w:val="008F5A52"/>
    <w:rsid w:val="008F5F84"/>
    <w:rsid w:val="00904C46"/>
    <w:rsid w:val="00910620"/>
    <w:rsid w:val="00910D6F"/>
    <w:rsid w:val="00940F22"/>
    <w:rsid w:val="00943FD1"/>
    <w:rsid w:val="00951E4B"/>
    <w:rsid w:val="0095254C"/>
    <w:rsid w:val="009529B8"/>
    <w:rsid w:val="00957D53"/>
    <w:rsid w:val="00972685"/>
    <w:rsid w:val="009770C8"/>
    <w:rsid w:val="00983A17"/>
    <w:rsid w:val="009844B8"/>
    <w:rsid w:val="0099083B"/>
    <w:rsid w:val="00992374"/>
    <w:rsid w:val="009A0290"/>
    <w:rsid w:val="009A3681"/>
    <w:rsid w:val="009B021F"/>
    <w:rsid w:val="009C5965"/>
    <w:rsid w:val="009D3710"/>
    <w:rsid w:val="009E12A0"/>
    <w:rsid w:val="009E4990"/>
    <w:rsid w:val="009F58ED"/>
    <w:rsid w:val="009F7EC3"/>
    <w:rsid w:val="00A12695"/>
    <w:rsid w:val="00A12D2C"/>
    <w:rsid w:val="00A22551"/>
    <w:rsid w:val="00A35166"/>
    <w:rsid w:val="00A40892"/>
    <w:rsid w:val="00A41590"/>
    <w:rsid w:val="00A45F66"/>
    <w:rsid w:val="00A467D5"/>
    <w:rsid w:val="00A47C38"/>
    <w:rsid w:val="00A53FBB"/>
    <w:rsid w:val="00A64010"/>
    <w:rsid w:val="00A67F34"/>
    <w:rsid w:val="00A713A7"/>
    <w:rsid w:val="00A73172"/>
    <w:rsid w:val="00A7443C"/>
    <w:rsid w:val="00A84DC6"/>
    <w:rsid w:val="00A85C9D"/>
    <w:rsid w:val="00A93DDE"/>
    <w:rsid w:val="00AA3499"/>
    <w:rsid w:val="00AA36CE"/>
    <w:rsid w:val="00AA6DE5"/>
    <w:rsid w:val="00AB2F36"/>
    <w:rsid w:val="00AC19F0"/>
    <w:rsid w:val="00AC4F10"/>
    <w:rsid w:val="00AD059B"/>
    <w:rsid w:val="00AD4D87"/>
    <w:rsid w:val="00AD5DB7"/>
    <w:rsid w:val="00AD6FCB"/>
    <w:rsid w:val="00AE3050"/>
    <w:rsid w:val="00AE7504"/>
    <w:rsid w:val="00B12950"/>
    <w:rsid w:val="00B2264F"/>
    <w:rsid w:val="00B25629"/>
    <w:rsid w:val="00B25AD1"/>
    <w:rsid w:val="00B27B06"/>
    <w:rsid w:val="00B302E9"/>
    <w:rsid w:val="00B30DB8"/>
    <w:rsid w:val="00B3233B"/>
    <w:rsid w:val="00B353D6"/>
    <w:rsid w:val="00B4543E"/>
    <w:rsid w:val="00B46C88"/>
    <w:rsid w:val="00B46DAA"/>
    <w:rsid w:val="00B60BE9"/>
    <w:rsid w:val="00B63322"/>
    <w:rsid w:val="00B637E6"/>
    <w:rsid w:val="00B669A3"/>
    <w:rsid w:val="00B71428"/>
    <w:rsid w:val="00B75EF0"/>
    <w:rsid w:val="00B7737A"/>
    <w:rsid w:val="00B77581"/>
    <w:rsid w:val="00B82844"/>
    <w:rsid w:val="00B836A2"/>
    <w:rsid w:val="00B8385D"/>
    <w:rsid w:val="00B921F0"/>
    <w:rsid w:val="00B949A3"/>
    <w:rsid w:val="00BA3CB3"/>
    <w:rsid w:val="00BA5864"/>
    <w:rsid w:val="00BB25AA"/>
    <w:rsid w:val="00BB4315"/>
    <w:rsid w:val="00BB4752"/>
    <w:rsid w:val="00BB724D"/>
    <w:rsid w:val="00BC1786"/>
    <w:rsid w:val="00BC1FBF"/>
    <w:rsid w:val="00BC717C"/>
    <w:rsid w:val="00BE0EFA"/>
    <w:rsid w:val="00BE26B6"/>
    <w:rsid w:val="00BE5605"/>
    <w:rsid w:val="00BE7EC6"/>
    <w:rsid w:val="00BF14D4"/>
    <w:rsid w:val="00BF46AE"/>
    <w:rsid w:val="00C014D9"/>
    <w:rsid w:val="00C041D8"/>
    <w:rsid w:val="00C12D2D"/>
    <w:rsid w:val="00C13765"/>
    <w:rsid w:val="00C220BF"/>
    <w:rsid w:val="00C3306E"/>
    <w:rsid w:val="00C35676"/>
    <w:rsid w:val="00C40F8B"/>
    <w:rsid w:val="00C42A54"/>
    <w:rsid w:val="00C55A37"/>
    <w:rsid w:val="00C56324"/>
    <w:rsid w:val="00C61FC2"/>
    <w:rsid w:val="00C63917"/>
    <w:rsid w:val="00C652BC"/>
    <w:rsid w:val="00C65F0D"/>
    <w:rsid w:val="00C70AB9"/>
    <w:rsid w:val="00C91560"/>
    <w:rsid w:val="00C94A87"/>
    <w:rsid w:val="00CB0340"/>
    <w:rsid w:val="00CC4C2B"/>
    <w:rsid w:val="00CC66F5"/>
    <w:rsid w:val="00CD1145"/>
    <w:rsid w:val="00CD177F"/>
    <w:rsid w:val="00CD2076"/>
    <w:rsid w:val="00CD467B"/>
    <w:rsid w:val="00CD7114"/>
    <w:rsid w:val="00CE2B83"/>
    <w:rsid w:val="00CE50A3"/>
    <w:rsid w:val="00CF413A"/>
    <w:rsid w:val="00D03000"/>
    <w:rsid w:val="00D20D4F"/>
    <w:rsid w:val="00D21E84"/>
    <w:rsid w:val="00D26ABE"/>
    <w:rsid w:val="00D338AA"/>
    <w:rsid w:val="00D41BA3"/>
    <w:rsid w:val="00D46031"/>
    <w:rsid w:val="00D46F3A"/>
    <w:rsid w:val="00D52B5C"/>
    <w:rsid w:val="00D57D74"/>
    <w:rsid w:val="00D60DED"/>
    <w:rsid w:val="00D66498"/>
    <w:rsid w:val="00D731FB"/>
    <w:rsid w:val="00D80324"/>
    <w:rsid w:val="00D930CD"/>
    <w:rsid w:val="00DA65A8"/>
    <w:rsid w:val="00DA760C"/>
    <w:rsid w:val="00DB13B6"/>
    <w:rsid w:val="00DC0854"/>
    <w:rsid w:val="00DC1E9A"/>
    <w:rsid w:val="00DC6890"/>
    <w:rsid w:val="00DD24CB"/>
    <w:rsid w:val="00DD2C68"/>
    <w:rsid w:val="00DD3DD7"/>
    <w:rsid w:val="00DE1AFD"/>
    <w:rsid w:val="00DE7384"/>
    <w:rsid w:val="00DF575D"/>
    <w:rsid w:val="00E12612"/>
    <w:rsid w:val="00E139C8"/>
    <w:rsid w:val="00E15906"/>
    <w:rsid w:val="00E2089E"/>
    <w:rsid w:val="00E21CF9"/>
    <w:rsid w:val="00E23BD2"/>
    <w:rsid w:val="00E269B4"/>
    <w:rsid w:val="00E306C9"/>
    <w:rsid w:val="00E36BB4"/>
    <w:rsid w:val="00E36DD3"/>
    <w:rsid w:val="00E44C93"/>
    <w:rsid w:val="00E4631A"/>
    <w:rsid w:val="00E46769"/>
    <w:rsid w:val="00E475B8"/>
    <w:rsid w:val="00E622DD"/>
    <w:rsid w:val="00E629F6"/>
    <w:rsid w:val="00E704B4"/>
    <w:rsid w:val="00E734A0"/>
    <w:rsid w:val="00E74CC3"/>
    <w:rsid w:val="00E770F0"/>
    <w:rsid w:val="00E77CC5"/>
    <w:rsid w:val="00E8131A"/>
    <w:rsid w:val="00E82412"/>
    <w:rsid w:val="00E83868"/>
    <w:rsid w:val="00E97624"/>
    <w:rsid w:val="00EA0C39"/>
    <w:rsid w:val="00EA469E"/>
    <w:rsid w:val="00EA6E89"/>
    <w:rsid w:val="00EE7B63"/>
    <w:rsid w:val="00EF6291"/>
    <w:rsid w:val="00F01903"/>
    <w:rsid w:val="00F0227E"/>
    <w:rsid w:val="00F035FC"/>
    <w:rsid w:val="00F055B5"/>
    <w:rsid w:val="00F059B4"/>
    <w:rsid w:val="00F06D7B"/>
    <w:rsid w:val="00F07470"/>
    <w:rsid w:val="00F2490D"/>
    <w:rsid w:val="00F57E15"/>
    <w:rsid w:val="00F6315E"/>
    <w:rsid w:val="00F63975"/>
    <w:rsid w:val="00F651B2"/>
    <w:rsid w:val="00F74844"/>
    <w:rsid w:val="00F75624"/>
    <w:rsid w:val="00F80424"/>
    <w:rsid w:val="00F820D0"/>
    <w:rsid w:val="00F866EA"/>
    <w:rsid w:val="00FA2CE9"/>
    <w:rsid w:val="00FA3B08"/>
    <w:rsid w:val="00FA6BDF"/>
    <w:rsid w:val="00FB18E7"/>
    <w:rsid w:val="00FB1BD0"/>
    <w:rsid w:val="00FC7314"/>
    <w:rsid w:val="00FD294B"/>
    <w:rsid w:val="00FE44D9"/>
    <w:rsid w:val="00FE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  <w:style w:type="paragraph" w:styleId="a9">
    <w:name w:val="Title"/>
    <w:basedOn w:val="a"/>
    <w:link w:val="aa"/>
    <w:qFormat/>
    <w:rsid w:val="00C563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6324"/>
    <w:rPr>
      <w:rFonts w:ascii="Times New Roman" w:eastAsia="Times New Roman" w:hAnsi="Times New Roman"/>
      <w:b/>
    </w:rPr>
  </w:style>
  <w:style w:type="paragraph" w:styleId="ab">
    <w:name w:val="List Paragraph"/>
    <w:basedOn w:val="a"/>
    <w:uiPriority w:val="34"/>
    <w:qFormat/>
    <w:rsid w:val="00C56324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FontStyle15">
    <w:name w:val="Font Style15"/>
    <w:basedOn w:val="a0"/>
    <w:uiPriority w:val="99"/>
    <w:rsid w:val="000458DD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9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3FFC"/>
    <w:pPr>
      <w:spacing w:before="100" w:beforeAutospacing="1" w:after="100" w:afterAutospacing="1" w:line="240" w:lineRule="auto"/>
    </w:pPr>
    <w:rPr>
      <w:rFonts w:ascii="Verdana" w:eastAsia="Times New Roman" w:hAnsi="Verdana"/>
      <w:color w:val="7E898D"/>
      <w:sz w:val="18"/>
      <w:szCs w:val="18"/>
      <w:lang w:eastAsia="ru-RU"/>
    </w:rPr>
  </w:style>
  <w:style w:type="character" w:styleId="a4">
    <w:name w:val="Strong"/>
    <w:basedOn w:val="a0"/>
    <w:uiPriority w:val="22"/>
    <w:qFormat/>
    <w:rsid w:val="00253FF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5D0E"/>
  </w:style>
  <w:style w:type="paragraph" w:styleId="a7">
    <w:name w:val="footer"/>
    <w:basedOn w:val="a"/>
    <w:link w:val="a8"/>
    <w:uiPriority w:val="99"/>
    <w:unhideWhenUsed/>
    <w:rsid w:val="00055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5D0E"/>
  </w:style>
  <w:style w:type="paragraph" w:styleId="a9">
    <w:name w:val="Title"/>
    <w:basedOn w:val="a"/>
    <w:link w:val="aa"/>
    <w:qFormat/>
    <w:rsid w:val="00C56324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a">
    <w:name w:val="Название Знак"/>
    <w:basedOn w:val="a0"/>
    <w:link w:val="a9"/>
    <w:rsid w:val="00C56324"/>
    <w:rPr>
      <w:rFonts w:ascii="Times New Roman" w:eastAsia="Times New Roman" w:hAnsi="Times New Roman"/>
      <w:b/>
    </w:rPr>
  </w:style>
  <w:style w:type="paragraph" w:styleId="ab">
    <w:name w:val="List Paragraph"/>
    <w:basedOn w:val="a"/>
    <w:uiPriority w:val="34"/>
    <w:qFormat/>
    <w:rsid w:val="00C56324"/>
    <w:pPr>
      <w:spacing w:after="0" w:line="240" w:lineRule="auto"/>
      <w:ind w:left="720"/>
    </w:pPr>
    <w:rPr>
      <w:rFonts w:eastAsiaTheme="minorHAnsi"/>
      <w:lang w:eastAsia="ru-RU"/>
    </w:rPr>
  </w:style>
  <w:style w:type="character" w:customStyle="1" w:styleId="FontStyle15">
    <w:name w:val="Font Style15"/>
    <w:basedOn w:val="a0"/>
    <w:uiPriority w:val="99"/>
    <w:rsid w:val="000458D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307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37508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8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959A-B89C-41DE-AE17-41FE377F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NORMANN</Company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Е. Коллина</dc:creator>
  <cp:lastModifiedBy>admin</cp:lastModifiedBy>
  <cp:revision>2</cp:revision>
  <cp:lastPrinted>2014-07-28T08:46:00Z</cp:lastPrinted>
  <dcterms:created xsi:type="dcterms:W3CDTF">2014-10-18T10:57:00Z</dcterms:created>
  <dcterms:modified xsi:type="dcterms:W3CDTF">2014-10-18T10:57:00Z</dcterms:modified>
</cp:coreProperties>
</file>